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31A1" w:rsidTr="00345119">
        <w:tc>
          <w:tcPr>
            <w:tcW w:w="9576" w:type="dxa"/>
            <w:noWrap/>
          </w:tcPr>
          <w:p w:rsidR="008423E4" w:rsidRPr="0022177D" w:rsidRDefault="001379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7996" w:rsidP="008423E4">
      <w:pPr>
        <w:jc w:val="center"/>
      </w:pPr>
    </w:p>
    <w:p w:rsidR="008423E4" w:rsidRPr="00B31F0E" w:rsidRDefault="00137996" w:rsidP="008423E4"/>
    <w:p w:rsidR="008423E4" w:rsidRPr="00742794" w:rsidRDefault="001379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31A1" w:rsidTr="00345119">
        <w:tc>
          <w:tcPr>
            <w:tcW w:w="9576" w:type="dxa"/>
          </w:tcPr>
          <w:p w:rsidR="008423E4" w:rsidRPr="00861995" w:rsidRDefault="00137996" w:rsidP="00B36470">
            <w:pPr>
              <w:jc w:val="right"/>
            </w:pPr>
            <w:r>
              <w:t>C.S.H.B. 650</w:t>
            </w:r>
          </w:p>
        </w:tc>
      </w:tr>
      <w:tr w:rsidR="006A31A1" w:rsidTr="00345119">
        <w:tc>
          <w:tcPr>
            <w:tcW w:w="9576" w:type="dxa"/>
          </w:tcPr>
          <w:p w:rsidR="008423E4" w:rsidRPr="00861995" w:rsidRDefault="00137996" w:rsidP="00633F5A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6A31A1" w:rsidTr="00345119">
        <w:tc>
          <w:tcPr>
            <w:tcW w:w="9576" w:type="dxa"/>
          </w:tcPr>
          <w:p w:rsidR="008423E4" w:rsidRPr="00861995" w:rsidRDefault="00137996" w:rsidP="00B36470">
            <w:pPr>
              <w:jc w:val="right"/>
            </w:pPr>
            <w:r>
              <w:t>Corrections</w:t>
            </w:r>
          </w:p>
        </w:tc>
      </w:tr>
      <w:tr w:rsidR="006A31A1" w:rsidTr="00345119">
        <w:tc>
          <w:tcPr>
            <w:tcW w:w="9576" w:type="dxa"/>
          </w:tcPr>
          <w:p w:rsidR="008423E4" w:rsidRDefault="00137996" w:rsidP="00B36470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37996" w:rsidP="008423E4">
      <w:pPr>
        <w:tabs>
          <w:tab w:val="right" w:pos="9360"/>
        </w:tabs>
      </w:pPr>
    </w:p>
    <w:p w:rsidR="008423E4" w:rsidRDefault="00137996" w:rsidP="008423E4"/>
    <w:p w:rsidR="008423E4" w:rsidRDefault="001379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31A1" w:rsidTr="00345119">
        <w:tc>
          <w:tcPr>
            <w:tcW w:w="9576" w:type="dxa"/>
          </w:tcPr>
          <w:p w:rsidR="008423E4" w:rsidRPr="00A8133F" w:rsidRDefault="00137996" w:rsidP="00005D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7996" w:rsidP="00005D5E"/>
          <w:p w:rsidR="008423E4" w:rsidRDefault="00137996" w:rsidP="00005D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over the </w:t>
            </w:r>
            <w:r w:rsidRPr="001E3694">
              <w:t xml:space="preserve">lack </w:t>
            </w:r>
            <w:r>
              <w:t xml:space="preserve">of </w:t>
            </w:r>
            <w:r w:rsidRPr="001E3694">
              <w:t xml:space="preserve">specific </w:t>
            </w:r>
            <w:r>
              <w:t>Texas Department of Criminal Justice</w:t>
            </w:r>
            <w:r>
              <w:t xml:space="preserve"> (TDCJ)</w:t>
            </w:r>
            <w:r>
              <w:t xml:space="preserve"> </w:t>
            </w:r>
            <w:r>
              <w:t xml:space="preserve">standards </w:t>
            </w:r>
            <w:r w:rsidRPr="001E3694">
              <w:t xml:space="preserve">regarding the care of </w:t>
            </w:r>
            <w:r w:rsidRPr="001E3694">
              <w:t>incarcerated wome</w:t>
            </w:r>
            <w:r>
              <w:t>n</w:t>
            </w:r>
            <w:r w:rsidRPr="001E3694">
              <w:t xml:space="preserve">. </w:t>
            </w:r>
            <w:r>
              <w:t>C.S.</w:t>
            </w:r>
            <w:r>
              <w:t xml:space="preserve">H.B. 650 </w:t>
            </w:r>
            <w:r w:rsidRPr="001E3694">
              <w:t xml:space="preserve">seeks to </w:t>
            </w:r>
            <w:r>
              <w:t xml:space="preserve">address these concerns by setting out </w:t>
            </w:r>
            <w:r>
              <w:t xml:space="preserve">provisions </w:t>
            </w:r>
            <w:r w:rsidRPr="001E3694">
              <w:t>regarding</w:t>
            </w:r>
            <w:r>
              <w:t xml:space="preserve"> these women and regarding</w:t>
            </w:r>
            <w:r>
              <w:t>, among other things,</w:t>
            </w:r>
            <w:r w:rsidRPr="001E3694">
              <w:t xml:space="preserve"> the treatment of incarcerated pregnant women, educational </w:t>
            </w:r>
            <w:r>
              <w:t>programming</w:t>
            </w:r>
            <w:r w:rsidRPr="001E3694">
              <w:t xml:space="preserve"> for pregnant inmates, and training</w:t>
            </w:r>
            <w:r>
              <w:t xml:space="preserve"> rel</w:t>
            </w:r>
            <w:r>
              <w:t>ated to pregnant inmates</w:t>
            </w:r>
            <w:r w:rsidRPr="001E3694">
              <w:t xml:space="preserve"> </w:t>
            </w:r>
            <w:r>
              <w:t xml:space="preserve">for correctional officers and other TDCJ </w:t>
            </w:r>
            <w:r w:rsidRPr="001E3694">
              <w:t>employees</w:t>
            </w:r>
            <w:r>
              <w:t>.</w:t>
            </w:r>
          </w:p>
          <w:p w:rsidR="008423E4" w:rsidRPr="00E26B13" w:rsidRDefault="00137996" w:rsidP="00005D5E">
            <w:pPr>
              <w:rPr>
                <w:b/>
              </w:rPr>
            </w:pPr>
          </w:p>
        </w:tc>
      </w:tr>
      <w:tr w:rsidR="006A31A1" w:rsidTr="00345119">
        <w:tc>
          <w:tcPr>
            <w:tcW w:w="9576" w:type="dxa"/>
          </w:tcPr>
          <w:p w:rsidR="0017725B" w:rsidRDefault="00137996" w:rsidP="00005D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37996" w:rsidP="00005D5E">
            <w:pPr>
              <w:rPr>
                <w:b/>
                <w:u w:val="single"/>
              </w:rPr>
            </w:pPr>
          </w:p>
          <w:p w:rsidR="00EF6A19" w:rsidRPr="00EF6A19" w:rsidRDefault="00137996" w:rsidP="00005D5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137996" w:rsidP="00005D5E">
            <w:pPr>
              <w:rPr>
                <w:b/>
                <w:u w:val="single"/>
              </w:rPr>
            </w:pPr>
          </w:p>
        </w:tc>
      </w:tr>
      <w:tr w:rsidR="006A31A1" w:rsidTr="00345119">
        <w:tc>
          <w:tcPr>
            <w:tcW w:w="9576" w:type="dxa"/>
          </w:tcPr>
          <w:p w:rsidR="008423E4" w:rsidRPr="00A8133F" w:rsidRDefault="00137996" w:rsidP="00005D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7996" w:rsidP="00005D5E"/>
          <w:p w:rsidR="00EF6A19" w:rsidRDefault="00137996" w:rsidP="00005D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Department of Crimin</w:t>
            </w:r>
            <w:r>
              <w:t>al Justice in SECTION 7 of this bill.</w:t>
            </w:r>
          </w:p>
          <w:p w:rsidR="008423E4" w:rsidRPr="00E21FDC" w:rsidRDefault="00137996" w:rsidP="00005D5E">
            <w:pPr>
              <w:rPr>
                <w:b/>
              </w:rPr>
            </w:pPr>
          </w:p>
        </w:tc>
      </w:tr>
      <w:tr w:rsidR="006A31A1" w:rsidTr="00345119">
        <w:tc>
          <w:tcPr>
            <w:tcW w:w="9576" w:type="dxa"/>
          </w:tcPr>
          <w:p w:rsidR="008423E4" w:rsidRPr="00A8133F" w:rsidRDefault="00137996" w:rsidP="00005D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37996" w:rsidP="00005D5E"/>
          <w:p w:rsidR="000929BE" w:rsidRDefault="00137996" w:rsidP="00005D5E">
            <w:pPr>
              <w:pStyle w:val="Header"/>
              <w:jc w:val="both"/>
            </w:pPr>
            <w:r>
              <w:t>C.S.</w:t>
            </w:r>
            <w:r>
              <w:t xml:space="preserve">H.B. 650 amends the Government Code to require the Texas Department of Criminal Justice (TDCJ) </w:t>
            </w:r>
            <w:r>
              <w:t xml:space="preserve">to provide training relating to medical and mental health care issues applicable to pregnant inmates to each correctional officer employed by TDCJ </w:t>
            </w:r>
            <w:r>
              <w:t xml:space="preserve">at </w:t>
            </w:r>
            <w:r>
              <w:t xml:space="preserve">a </w:t>
            </w:r>
            <w:r>
              <w:t xml:space="preserve">facility </w:t>
            </w:r>
            <w:r>
              <w:t xml:space="preserve">in which female inmates are confined </w:t>
            </w:r>
            <w:r>
              <w:t xml:space="preserve">and </w:t>
            </w:r>
            <w:r w:rsidRPr="0050252D">
              <w:t xml:space="preserve">any other </w:t>
            </w:r>
            <w:r>
              <w:t>TDCJ</w:t>
            </w:r>
            <w:r w:rsidRPr="0050252D">
              <w:t xml:space="preserve"> employee whose duties involve contact w</w:t>
            </w:r>
            <w:r w:rsidRPr="0050252D">
              <w:t>ith pregnant inmates.</w:t>
            </w:r>
            <w:r>
              <w:t xml:space="preserve"> The training </w:t>
            </w:r>
            <w:r>
              <w:t xml:space="preserve">must </w:t>
            </w:r>
            <w:r>
              <w:t xml:space="preserve">include information regarding </w:t>
            </w:r>
            <w:r w:rsidRPr="0050252D">
              <w:t>appropriate care for pregnant inmates</w:t>
            </w:r>
            <w:r>
              <w:t xml:space="preserve"> and </w:t>
            </w:r>
            <w:r w:rsidRPr="0050252D">
              <w:t>the impact on a pregnant inmate of</w:t>
            </w:r>
            <w:r>
              <w:t xml:space="preserve"> the use of restraints, placement in administrative segregation, and invasive searches.</w:t>
            </w:r>
            <w:r>
              <w:t xml:space="preserve"> </w:t>
            </w:r>
          </w:p>
          <w:p w:rsidR="000929BE" w:rsidRDefault="00137996" w:rsidP="00005D5E">
            <w:pPr>
              <w:pStyle w:val="Header"/>
              <w:jc w:val="both"/>
            </w:pPr>
          </w:p>
          <w:p w:rsidR="00211046" w:rsidRDefault="00137996" w:rsidP="00005D5E">
            <w:pPr>
              <w:pStyle w:val="Header"/>
              <w:jc w:val="both"/>
            </w:pPr>
            <w:r>
              <w:t>C.S.H.B. 650</w:t>
            </w:r>
            <w:r>
              <w:t xml:space="preserve"> </w:t>
            </w:r>
            <w:r>
              <w:t>require</w:t>
            </w:r>
            <w:r>
              <w:t xml:space="preserve">s TDCJ to develop and </w:t>
            </w:r>
            <w:r w:rsidRPr="00816A40">
              <w:t>provide to each pregnant inmate educational programming relating to pregnancy and parenting</w:t>
            </w:r>
            <w:r>
              <w:t xml:space="preserve"> </w:t>
            </w:r>
            <w:r>
              <w:t xml:space="preserve">and sets out the </w:t>
            </w:r>
            <w:r>
              <w:t xml:space="preserve">instruction </w:t>
            </w:r>
            <w:r>
              <w:t>that must</w:t>
            </w:r>
            <w:r>
              <w:t xml:space="preserve"> be included in the programming</w:t>
            </w:r>
            <w:r>
              <w:t>.</w:t>
            </w:r>
            <w:r>
              <w:t xml:space="preserve"> </w:t>
            </w:r>
          </w:p>
          <w:p w:rsidR="00211046" w:rsidRDefault="00137996" w:rsidP="00005D5E">
            <w:pPr>
              <w:pStyle w:val="Header"/>
              <w:jc w:val="both"/>
            </w:pPr>
          </w:p>
          <w:p w:rsidR="00D35519" w:rsidRDefault="00137996" w:rsidP="00005D5E">
            <w:pPr>
              <w:pStyle w:val="Header"/>
              <w:jc w:val="both"/>
            </w:pPr>
            <w:r>
              <w:t>C.S.</w:t>
            </w:r>
            <w:r>
              <w:t>H.B. 650</w:t>
            </w:r>
            <w:r>
              <w:t xml:space="preserve"> requires TDCJ to adopt a policy </w:t>
            </w:r>
            <w:r w:rsidRPr="00C31334">
              <w:t xml:space="preserve">regarding a search of </w:t>
            </w:r>
            <w:r w:rsidRPr="00C31334">
              <w:t>any room or other area that occurs while a female inmate who is not fully clothed is present in the room or area</w:t>
            </w:r>
            <w:r>
              <w:t xml:space="preserve"> and sets out requirements relating to the</w:t>
            </w:r>
            <w:r>
              <w:t xml:space="preserve"> policy</w:t>
            </w:r>
            <w:r>
              <w:t>.</w:t>
            </w:r>
            <w:r>
              <w:t xml:space="preserve"> The bill requires any </w:t>
            </w:r>
            <w:r w:rsidRPr="00211046">
              <w:t>invasive body cavity search</w:t>
            </w:r>
            <w:r>
              <w:t xml:space="preserve"> of a pregnant inmate to</w:t>
            </w:r>
            <w:r w:rsidRPr="00211046">
              <w:t xml:space="preserve"> be conducted by a m</w:t>
            </w:r>
            <w:r w:rsidRPr="00211046">
              <w:t>edical professional</w:t>
            </w:r>
            <w:r>
              <w:t xml:space="preserve"> but</w:t>
            </w:r>
            <w:r>
              <w:t xml:space="preserve"> authorizes a correctional officer to </w:t>
            </w:r>
            <w:r w:rsidRPr="00211046">
              <w:t xml:space="preserve">conduct </w:t>
            </w:r>
            <w:r>
              <w:t xml:space="preserve">such </w:t>
            </w:r>
            <w:r w:rsidRPr="00211046">
              <w:t xml:space="preserve">a search if the officer has a reasonable belief that the inmate is concealing contraband. </w:t>
            </w:r>
            <w:r>
              <w:t>The bill requires a</w:t>
            </w:r>
            <w:r w:rsidRPr="00211046">
              <w:t xml:space="preserve">n officer who conducts </w:t>
            </w:r>
            <w:r>
              <w:t xml:space="preserve">such </w:t>
            </w:r>
            <w:r w:rsidRPr="00211046">
              <w:t xml:space="preserve">a search </w:t>
            </w:r>
            <w:r>
              <w:t>to</w:t>
            </w:r>
            <w:r w:rsidRPr="00211046">
              <w:t xml:space="preserve"> submit a written report to the wa</w:t>
            </w:r>
            <w:r w:rsidRPr="00211046">
              <w:t>rden not later than 72 hours after the search</w:t>
            </w:r>
            <w:r>
              <w:t xml:space="preserve"> </w:t>
            </w:r>
            <w:r>
              <w:t xml:space="preserve">and requires the report to </w:t>
            </w:r>
            <w:r>
              <w:t xml:space="preserve">explain the reasons for the search and </w:t>
            </w:r>
            <w:r>
              <w:t xml:space="preserve">identify </w:t>
            </w:r>
            <w:r>
              <w:t>any contraband recovered in the search.</w:t>
            </w:r>
          </w:p>
          <w:p w:rsidR="0050252D" w:rsidRDefault="00137996" w:rsidP="00005D5E">
            <w:pPr>
              <w:pStyle w:val="Header"/>
              <w:jc w:val="both"/>
            </w:pPr>
          </w:p>
          <w:p w:rsidR="002A537B" w:rsidRDefault="00137996" w:rsidP="00005D5E">
            <w:pPr>
              <w:pStyle w:val="Header"/>
              <w:jc w:val="both"/>
            </w:pPr>
            <w:r>
              <w:t>C.S.</w:t>
            </w:r>
            <w:r>
              <w:t xml:space="preserve">H.B. 650 requires TDCJ to ensure </w:t>
            </w:r>
            <w:r w:rsidRPr="00645AC8">
              <w:t>that pregnant inmates are provided sufficient food and di</w:t>
            </w:r>
            <w:r w:rsidRPr="00645AC8">
              <w:t>etary supplements, including prenatal vitamins, as ordered by an a</w:t>
            </w:r>
            <w:r>
              <w:t>ppropriate medical professional</w:t>
            </w:r>
            <w:r>
              <w:t>. The bill requires TDCJ</w:t>
            </w:r>
            <w:r>
              <w:t xml:space="preserve"> </w:t>
            </w:r>
            <w:r>
              <w:t xml:space="preserve">to ensure </w:t>
            </w:r>
            <w:r>
              <w:t xml:space="preserve">that, </w:t>
            </w:r>
            <w:r w:rsidRPr="00645AC8">
              <w:t>for a period of 72 hours after the birth of an infant by an inmate</w:t>
            </w:r>
            <w:r>
              <w:t xml:space="preserve">, </w:t>
            </w:r>
            <w:r w:rsidRPr="00645AC8">
              <w:t>the infant is al</w:t>
            </w:r>
            <w:r>
              <w:t>lowed to remain with the inmate</w:t>
            </w:r>
            <w:r w:rsidRPr="00645AC8">
              <w:t xml:space="preserve"> un</w:t>
            </w:r>
            <w:r w:rsidRPr="00645AC8">
              <w:t>less a medical professional determines doing so would pose a health or safety risk to the inmate or infant</w:t>
            </w:r>
            <w:r>
              <w:t xml:space="preserve"> and </w:t>
            </w:r>
            <w:r w:rsidRPr="00645AC8">
              <w:t>the inmate has access to any nutritional or hygiene-related products necessary to care for the infant, including diapers.</w:t>
            </w:r>
            <w:r>
              <w:t xml:space="preserve"> The bill requires TDCJ </w:t>
            </w:r>
            <w:r>
              <w:t xml:space="preserve">to make </w:t>
            </w:r>
            <w:r>
              <w:t xml:space="preserve">those </w:t>
            </w:r>
            <w:r w:rsidRPr="00645AC8">
              <w:t xml:space="preserve">nutritional </w:t>
            </w:r>
            <w:r>
              <w:t>and</w:t>
            </w:r>
            <w:r w:rsidRPr="00645AC8">
              <w:t xml:space="preserve"> hygiene-related</w:t>
            </w:r>
            <w:r>
              <w:t xml:space="preserve"> </w:t>
            </w:r>
            <w:r>
              <w:t xml:space="preserve">products available free of charge to an indigent inmate. </w:t>
            </w:r>
          </w:p>
          <w:p w:rsidR="002A537B" w:rsidRDefault="00137996" w:rsidP="00005D5E">
            <w:pPr>
              <w:pStyle w:val="Header"/>
              <w:jc w:val="both"/>
            </w:pPr>
          </w:p>
          <w:p w:rsidR="00D35519" w:rsidRDefault="00137996" w:rsidP="00005D5E">
            <w:pPr>
              <w:pStyle w:val="Header"/>
              <w:jc w:val="both"/>
            </w:pPr>
            <w:r>
              <w:t>C.S.</w:t>
            </w:r>
            <w:r>
              <w:t>H.B. 650</w:t>
            </w:r>
            <w:r>
              <w:t xml:space="preserve"> requires TDCJ to provide </w:t>
            </w:r>
            <w:r>
              <w:t xml:space="preserve">free of charge to </w:t>
            </w:r>
            <w:r>
              <w:t xml:space="preserve">a female </w:t>
            </w:r>
            <w:r>
              <w:t xml:space="preserve">inmate </w:t>
            </w:r>
            <w:r>
              <w:t>up to 10 feminine hygiene products</w:t>
            </w:r>
            <w:r w:rsidRPr="009B408C">
              <w:t xml:space="preserve"> </w:t>
            </w:r>
            <w:r>
              <w:t xml:space="preserve">per day </w:t>
            </w:r>
            <w:r>
              <w:t xml:space="preserve">that comply with applicable federal </w:t>
            </w:r>
            <w:r>
              <w:t>standards for comfort, effectiveness and safety on request of the inmate</w:t>
            </w:r>
            <w:r>
              <w:t xml:space="preserve"> and defines "feminine hygiene product" for the purposes of this requirement.</w:t>
            </w:r>
          </w:p>
          <w:p w:rsidR="006A165E" w:rsidRDefault="00137996" w:rsidP="00005D5E">
            <w:pPr>
              <w:pStyle w:val="Header"/>
              <w:jc w:val="both"/>
            </w:pPr>
          </w:p>
          <w:p w:rsidR="006A165E" w:rsidRDefault="00137996" w:rsidP="00005D5E">
            <w:pPr>
              <w:jc w:val="both"/>
            </w:pPr>
            <w:r w:rsidRPr="006A165E">
              <w:t xml:space="preserve">C.S.H.B. 650 requires TDCJ to </w:t>
            </w:r>
            <w:r w:rsidRPr="003C1116">
              <w:t xml:space="preserve">assess each female inmate during the diagnostic process to determine whether the inmate has experienced adverse childhood experiences or other significant trauma and </w:t>
            </w:r>
            <w:r>
              <w:t xml:space="preserve">to </w:t>
            </w:r>
            <w:r w:rsidRPr="003C1116">
              <w:t>refer the inmate as needed to the appropriate medical or mental health care professiona</w:t>
            </w:r>
            <w:r w:rsidRPr="003C1116">
              <w:t>l for treatment.</w:t>
            </w:r>
          </w:p>
          <w:p w:rsidR="0075402A" w:rsidRDefault="00137996" w:rsidP="00005D5E">
            <w:pPr>
              <w:pStyle w:val="Header"/>
              <w:jc w:val="both"/>
            </w:pPr>
          </w:p>
          <w:p w:rsidR="002A537B" w:rsidRDefault="00137996" w:rsidP="00005D5E">
            <w:pPr>
              <w:pStyle w:val="Header"/>
              <w:jc w:val="both"/>
            </w:pPr>
            <w:r>
              <w:t>C.S.</w:t>
            </w:r>
            <w:r>
              <w:t xml:space="preserve">H.B. 650 changes the </w:t>
            </w:r>
            <w:r>
              <w:t xml:space="preserve">period during </w:t>
            </w:r>
            <w:r>
              <w:t xml:space="preserve">which </w:t>
            </w:r>
            <w:r>
              <w:t xml:space="preserve">TDCJ </w:t>
            </w:r>
            <w:r>
              <w:t>may not</w:t>
            </w:r>
            <w:r>
              <w:t xml:space="preserve"> </w:t>
            </w:r>
            <w:r>
              <w:t xml:space="preserve">use </w:t>
            </w:r>
            <w:r w:rsidRPr="00802E47">
              <w:t>restraints to control the mov</w:t>
            </w:r>
            <w:r>
              <w:t>ement of a pregnant woman in</w:t>
            </w:r>
            <w:r w:rsidRPr="00802E47">
              <w:t xml:space="preserve"> custody</w:t>
            </w:r>
            <w:r>
              <w:t xml:space="preserve"> from any time during which the woman is </w:t>
            </w:r>
            <w:r w:rsidRPr="00802E47">
              <w:t>in labor</w:t>
            </w:r>
            <w:r>
              <w:t xml:space="preserve"> or delivery or recovering from</w:t>
            </w:r>
            <w:r>
              <w:t xml:space="preserve"> delivery to any time </w:t>
            </w:r>
            <w:r w:rsidRPr="00724A63">
              <w:t>during wh</w:t>
            </w:r>
            <w:r w:rsidRPr="00724A63">
              <w:t>ich the woman is pregnant</w:t>
            </w:r>
            <w:r>
              <w:t xml:space="preserve"> or recovering from delivery</w:t>
            </w:r>
            <w:r>
              <w:t>. The</w:t>
            </w:r>
            <w:r>
              <w:t xml:space="preserve"> bill</w:t>
            </w:r>
            <w:r>
              <w:t xml:space="preserve"> </w:t>
            </w:r>
            <w:r>
              <w:t>includes among</w:t>
            </w:r>
            <w:r>
              <w:t xml:space="preserve"> the exception</w:t>
            </w:r>
            <w:r>
              <w:t>s</w:t>
            </w:r>
            <w:r>
              <w:t xml:space="preserve"> to </w:t>
            </w:r>
            <w:r>
              <w:t xml:space="preserve">that </w:t>
            </w:r>
            <w:r>
              <w:t xml:space="preserve">prohibition </w:t>
            </w:r>
            <w:r>
              <w:t xml:space="preserve">a determination by </w:t>
            </w:r>
            <w:r w:rsidRPr="00802E47">
              <w:t>the director</w:t>
            </w:r>
            <w:r>
              <w:t xml:space="preserve"> of</w:t>
            </w:r>
            <w:r>
              <w:t xml:space="preserve"> the</w:t>
            </w:r>
            <w:r>
              <w:t xml:space="preserve"> institutional division</w:t>
            </w:r>
            <w:r w:rsidRPr="00802E47">
              <w:t xml:space="preserve"> or director's designee that the use of restraints is necessary</w:t>
            </w:r>
            <w:r>
              <w:t xml:space="preserve"> </w:t>
            </w:r>
            <w:r>
              <w:t>t</w:t>
            </w:r>
            <w:r w:rsidRPr="006A165E">
              <w:t>o ensure the saf</w:t>
            </w:r>
            <w:r w:rsidRPr="006A165E">
              <w:t>ety and security of correctional staff</w:t>
            </w:r>
            <w:r>
              <w:t xml:space="preserve"> or </w:t>
            </w:r>
            <w:r>
              <w:t xml:space="preserve">to </w:t>
            </w:r>
            <w:r w:rsidRPr="006A165E">
              <w:t>ensure that the woman will not hurt herself or any other person</w:t>
            </w:r>
            <w:r w:rsidRPr="006A165E">
              <w:t>.</w:t>
            </w:r>
            <w:r w:rsidRPr="006A165E">
              <w:t xml:space="preserve"> </w:t>
            </w:r>
          </w:p>
          <w:p w:rsidR="002A537B" w:rsidRDefault="00137996" w:rsidP="00005D5E">
            <w:pPr>
              <w:pStyle w:val="Header"/>
              <w:jc w:val="both"/>
            </w:pPr>
          </w:p>
          <w:p w:rsidR="00645AC8" w:rsidRDefault="00137996" w:rsidP="00005D5E">
            <w:pPr>
              <w:pStyle w:val="Header"/>
              <w:jc w:val="both"/>
            </w:pPr>
            <w:r>
              <w:t>C.S.</w:t>
            </w:r>
            <w:r>
              <w:t>H.B. 650</w:t>
            </w:r>
            <w:r>
              <w:t xml:space="preserve"> prohibits TDCJ from placing </w:t>
            </w:r>
            <w:r w:rsidRPr="009D38EF">
              <w:t xml:space="preserve">in administrative segregation </w:t>
            </w:r>
            <w:r w:rsidRPr="009D38EF">
              <w:t>an inmate who is pregnant or who gave birth during the preceding 30 days</w:t>
            </w:r>
            <w:r>
              <w:t xml:space="preserve"> </w:t>
            </w:r>
            <w:r w:rsidRPr="009D38EF">
              <w:t>unless the director or director's designee determines that the placement is necessary based on a reasonable belief that the inmate will harm herself, the inmate's infant, or any other person or will attempt escape.</w:t>
            </w:r>
            <w:r>
              <w:t xml:space="preserve"> The bill prohibits TDCJ from assigning a pregnant inmate to any bed that is elevated </w:t>
            </w:r>
            <w:r w:rsidRPr="009D38EF">
              <w:t>more than three feet above the floor.</w:t>
            </w:r>
          </w:p>
          <w:p w:rsidR="00920EA0" w:rsidRDefault="00137996" w:rsidP="00005D5E">
            <w:pPr>
              <w:pStyle w:val="Header"/>
              <w:jc w:val="both"/>
            </w:pPr>
          </w:p>
          <w:p w:rsidR="00D35519" w:rsidRDefault="00137996" w:rsidP="00005D5E">
            <w:pPr>
              <w:jc w:val="both"/>
            </w:pPr>
            <w:r w:rsidRPr="006A165E">
              <w:t>C.S.</w:t>
            </w:r>
            <w:r>
              <w:t>H.B.</w:t>
            </w:r>
            <w:r w:rsidRPr="006A165E">
              <w:t xml:space="preserve"> 650 requires TDCJ to </w:t>
            </w:r>
            <w:r w:rsidRPr="003C1116">
              <w:t>conduct a study of the effect of the</w:t>
            </w:r>
            <w:r w:rsidRPr="006F4B5B">
              <w:t xml:space="preserve"> </w:t>
            </w:r>
            <w:r>
              <w:t xml:space="preserve">visitation policies of the </w:t>
            </w:r>
            <w:r w:rsidRPr="006F4B5B">
              <w:t>institutional div</w:t>
            </w:r>
            <w:r>
              <w:t xml:space="preserve">ision </w:t>
            </w:r>
            <w:r w:rsidRPr="006F4B5B">
              <w:t xml:space="preserve">and the state jail division </w:t>
            </w:r>
            <w:r>
              <w:t xml:space="preserve">of TDCJ </w:t>
            </w:r>
            <w:r w:rsidRPr="003C1116">
              <w:t>on the relationships between female inmates or defendants and their children</w:t>
            </w:r>
            <w:r>
              <w:t xml:space="preserve"> and sets out</w:t>
            </w:r>
            <w:r>
              <w:t xml:space="preserve"> the required </w:t>
            </w:r>
            <w:r>
              <w:t xml:space="preserve">contents </w:t>
            </w:r>
            <w:r>
              <w:t>of the study</w:t>
            </w:r>
            <w:r w:rsidRPr="003C1116">
              <w:t xml:space="preserve">. The bill requires TDCJ to report the results of the study </w:t>
            </w:r>
            <w:r w:rsidRPr="00C542DE">
              <w:t>not later than December 31, 2020</w:t>
            </w:r>
            <w:r>
              <w:t xml:space="preserve">, </w:t>
            </w:r>
            <w:r w:rsidRPr="003C1116">
              <w:t>to</w:t>
            </w:r>
            <w:r w:rsidRPr="003C1116">
              <w:t xml:space="preserve"> the governor, the lieutenant governor, the speaker of the house of representatives, and the standing legislative committees with primary jurisdiction over TDCJ. The bill's provisions relating to </w:t>
            </w:r>
            <w:r w:rsidRPr="003C1116">
              <w:t xml:space="preserve">the study </w:t>
            </w:r>
            <w:r>
              <w:t xml:space="preserve">and </w:t>
            </w:r>
            <w:r w:rsidRPr="003C1116">
              <w:t>report</w:t>
            </w:r>
            <w:r w:rsidRPr="003C1116">
              <w:t xml:space="preserve"> expire February 1, 2021.</w:t>
            </w:r>
          </w:p>
          <w:p w:rsidR="003B58F8" w:rsidRDefault="00137996" w:rsidP="00005D5E">
            <w:pPr>
              <w:pStyle w:val="Header"/>
              <w:jc w:val="both"/>
            </w:pPr>
          </w:p>
          <w:p w:rsidR="003B58F8" w:rsidRPr="0050252D" w:rsidRDefault="00137996" w:rsidP="00005D5E">
            <w:pPr>
              <w:pStyle w:val="Header"/>
              <w:jc w:val="both"/>
              <w:rPr>
                <w:b/>
              </w:rPr>
            </w:pPr>
            <w:r>
              <w:t xml:space="preserve">C.S.H.B. 650 </w:t>
            </w:r>
            <w:r>
              <w:t xml:space="preserve">requires </w:t>
            </w:r>
            <w:r>
              <w:t xml:space="preserve">TDCJ, not later than December 1, 2019, to adopt rules and policies necessary </w:t>
            </w:r>
            <w:r>
              <w:t>to implement the</w:t>
            </w:r>
            <w:r>
              <w:t xml:space="preserve"> bill</w:t>
            </w:r>
            <w:r>
              <w:t>'s provisions</w:t>
            </w:r>
            <w:r>
              <w:t>.</w:t>
            </w:r>
          </w:p>
          <w:p w:rsidR="008423E4" w:rsidRPr="00835628" w:rsidRDefault="00137996" w:rsidP="00005D5E">
            <w:pPr>
              <w:rPr>
                <w:b/>
              </w:rPr>
            </w:pPr>
          </w:p>
        </w:tc>
      </w:tr>
      <w:tr w:rsidR="006A31A1" w:rsidTr="00345119">
        <w:tc>
          <w:tcPr>
            <w:tcW w:w="9576" w:type="dxa"/>
          </w:tcPr>
          <w:p w:rsidR="008423E4" w:rsidRPr="00A8133F" w:rsidRDefault="00137996" w:rsidP="00005D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37996" w:rsidP="00005D5E"/>
          <w:p w:rsidR="008423E4" w:rsidRDefault="00137996" w:rsidP="00005D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F6A19">
              <w:t>September 1, 2019.</w:t>
            </w:r>
          </w:p>
          <w:p w:rsidR="00E75CAC" w:rsidRPr="003624F2" w:rsidRDefault="00137996" w:rsidP="00005D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137996" w:rsidP="00005D5E">
            <w:pPr>
              <w:rPr>
                <w:b/>
              </w:rPr>
            </w:pPr>
          </w:p>
        </w:tc>
      </w:tr>
      <w:tr w:rsidR="006A31A1" w:rsidTr="00345119">
        <w:tc>
          <w:tcPr>
            <w:tcW w:w="9576" w:type="dxa"/>
          </w:tcPr>
          <w:p w:rsidR="00633F5A" w:rsidRDefault="00137996" w:rsidP="00633F5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3745F" w:rsidRPr="00633F5A" w:rsidRDefault="00137996" w:rsidP="00633F5A">
            <w:pPr>
              <w:jc w:val="both"/>
              <w:rPr>
                <w:b/>
                <w:u w:val="single"/>
              </w:rPr>
            </w:pPr>
          </w:p>
        </w:tc>
      </w:tr>
      <w:tr w:rsidR="006A31A1" w:rsidTr="00345119">
        <w:tc>
          <w:tcPr>
            <w:tcW w:w="9576" w:type="dxa"/>
          </w:tcPr>
          <w:p w:rsidR="006458AB" w:rsidRDefault="00137996" w:rsidP="006458AB">
            <w:pPr>
              <w:jc w:val="both"/>
            </w:pPr>
            <w:r>
              <w:t xml:space="preserve">While C.S.H.B. 650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:rsidR="006458AB" w:rsidRDefault="00137996" w:rsidP="006458AB">
            <w:pPr>
              <w:jc w:val="both"/>
            </w:pPr>
          </w:p>
          <w:p w:rsidR="006458AB" w:rsidRDefault="00137996" w:rsidP="006458AB">
            <w:pPr>
              <w:jc w:val="both"/>
            </w:pPr>
            <w:r>
              <w:t xml:space="preserve">The substitute makes the training requirement for correctional officers applicable only to an officer </w:t>
            </w:r>
            <w:r>
              <w:t xml:space="preserve">employed at a facility in which female inmates are confined. </w:t>
            </w:r>
          </w:p>
          <w:p w:rsidR="006458AB" w:rsidRDefault="00137996" w:rsidP="006458AB">
            <w:pPr>
              <w:jc w:val="both"/>
            </w:pPr>
          </w:p>
          <w:p w:rsidR="006458AB" w:rsidRDefault="00137996" w:rsidP="006458AB">
            <w:pPr>
              <w:jc w:val="both"/>
            </w:pPr>
            <w:r>
              <w:t>The substitute includes a requirement for TDCJ to conduct a trauma history assessment of each female inmate and to refer the inmate for appropriate treatment.</w:t>
            </w:r>
          </w:p>
          <w:p w:rsidR="006458AB" w:rsidRDefault="00137996" w:rsidP="006458AB">
            <w:pPr>
              <w:jc w:val="both"/>
            </w:pPr>
          </w:p>
          <w:p w:rsidR="006458AB" w:rsidRDefault="00137996" w:rsidP="006458AB">
            <w:pPr>
              <w:jc w:val="both"/>
            </w:pPr>
            <w:r>
              <w:t>The substitute does not include v</w:t>
            </w:r>
            <w:r>
              <w:t>isitation policy requirements applicable to female inmates or defendants with young children but includes a temporary provision requiring a study of visitation policies.</w:t>
            </w:r>
          </w:p>
          <w:p w:rsidR="00B36470" w:rsidRPr="009C1E9A" w:rsidRDefault="00137996" w:rsidP="00005D5E">
            <w:pPr>
              <w:rPr>
                <w:b/>
                <w:u w:val="single"/>
              </w:rPr>
            </w:pPr>
          </w:p>
        </w:tc>
      </w:tr>
      <w:tr w:rsidR="006A31A1" w:rsidTr="00345119">
        <w:tc>
          <w:tcPr>
            <w:tcW w:w="9576" w:type="dxa"/>
          </w:tcPr>
          <w:p w:rsidR="00B36470" w:rsidRPr="00633F5A" w:rsidRDefault="00137996" w:rsidP="00633F5A">
            <w:pPr>
              <w:spacing w:line="480" w:lineRule="auto"/>
              <w:jc w:val="both"/>
            </w:pPr>
          </w:p>
        </w:tc>
      </w:tr>
      <w:tr w:rsidR="006A31A1" w:rsidTr="00345119">
        <w:tc>
          <w:tcPr>
            <w:tcW w:w="9576" w:type="dxa"/>
          </w:tcPr>
          <w:p w:rsidR="00633F5A" w:rsidRPr="0023745F" w:rsidRDefault="00137996" w:rsidP="00005D5E">
            <w:pPr>
              <w:jc w:val="both"/>
            </w:pPr>
          </w:p>
        </w:tc>
      </w:tr>
      <w:tr w:rsidR="006A31A1" w:rsidTr="00345119">
        <w:tc>
          <w:tcPr>
            <w:tcW w:w="9576" w:type="dxa"/>
          </w:tcPr>
          <w:p w:rsidR="00633F5A" w:rsidRPr="0023745F" w:rsidRDefault="00137996" w:rsidP="00005D5E">
            <w:pPr>
              <w:jc w:val="both"/>
            </w:pPr>
          </w:p>
        </w:tc>
      </w:tr>
      <w:tr w:rsidR="006A31A1" w:rsidTr="00345119">
        <w:tc>
          <w:tcPr>
            <w:tcW w:w="9576" w:type="dxa"/>
          </w:tcPr>
          <w:p w:rsidR="00633F5A" w:rsidRPr="0023745F" w:rsidRDefault="00137996" w:rsidP="00005D5E">
            <w:pPr>
              <w:jc w:val="both"/>
            </w:pPr>
          </w:p>
        </w:tc>
      </w:tr>
    </w:tbl>
    <w:p w:rsidR="008423E4" w:rsidRPr="00BE0E75" w:rsidRDefault="001379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3799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7996">
      <w:r>
        <w:separator/>
      </w:r>
    </w:p>
  </w:endnote>
  <w:endnote w:type="continuationSeparator" w:id="0">
    <w:p w:rsidR="00000000" w:rsidRDefault="001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60" w:rsidRDefault="00137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31A1" w:rsidTr="009C1E9A">
      <w:trPr>
        <w:cantSplit/>
      </w:trPr>
      <w:tc>
        <w:tcPr>
          <w:tcW w:w="0" w:type="pct"/>
        </w:tcPr>
        <w:p w:rsidR="00137D90" w:rsidRDefault="001379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79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79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79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79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31A1" w:rsidTr="009C1E9A">
      <w:trPr>
        <w:cantSplit/>
      </w:trPr>
      <w:tc>
        <w:tcPr>
          <w:tcW w:w="0" w:type="pct"/>
        </w:tcPr>
        <w:p w:rsidR="00EC379B" w:rsidRDefault="001379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7996" w:rsidP="00B3647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20833</w:t>
          </w:r>
        </w:p>
      </w:tc>
      <w:tc>
        <w:tcPr>
          <w:tcW w:w="2453" w:type="pct"/>
        </w:tcPr>
        <w:p w:rsidR="00EC379B" w:rsidRDefault="001379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19.78.1080</w:t>
          </w:r>
          <w:r>
            <w:fldChar w:fldCharType="end"/>
          </w:r>
        </w:p>
      </w:tc>
    </w:tr>
    <w:tr w:rsidR="006A31A1" w:rsidTr="009C1E9A">
      <w:trPr>
        <w:cantSplit/>
      </w:trPr>
      <w:tc>
        <w:tcPr>
          <w:tcW w:w="0" w:type="pct"/>
        </w:tcPr>
        <w:p w:rsidR="00EC379B" w:rsidRDefault="001379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79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17259</w:t>
          </w:r>
        </w:p>
      </w:tc>
      <w:tc>
        <w:tcPr>
          <w:tcW w:w="2453" w:type="pct"/>
        </w:tcPr>
        <w:p w:rsidR="00EC379B" w:rsidRDefault="00137996" w:rsidP="006D504F">
          <w:pPr>
            <w:pStyle w:val="Footer"/>
            <w:rPr>
              <w:rStyle w:val="PageNumber"/>
            </w:rPr>
          </w:pPr>
        </w:p>
        <w:p w:rsidR="00EC379B" w:rsidRDefault="001379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31A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79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1379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79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60" w:rsidRDefault="00137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7996">
      <w:r>
        <w:separator/>
      </w:r>
    </w:p>
  </w:footnote>
  <w:footnote w:type="continuationSeparator" w:id="0">
    <w:p w:rsidR="00000000" w:rsidRDefault="0013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60" w:rsidRDefault="00137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60" w:rsidRDefault="00137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60" w:rsidRDefault="00137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0F5"/>
    <w:multiLevelType w:val="hybridMultilevel"/>
    <w:tmpl w:val="B5644DFC"/>
    <w:lvl w:ilvl="0" w:tplc="E0886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23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C0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61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A0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E6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C6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42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AF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A1"/>
    <w:rsid w:val="00137996"/>
    <w:rsid w:val="006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6EF926-B3E5-49A8-B19B-1AA6375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025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2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25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2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252D"/>
    <w:rPr>
      <w:b/>
      <w:bCs/>
    </w:rPr>
  </w:style>
  <w:style w:type="paragraph" w:styleId="Revision">
    <w:name w:val="Revision"/>
    <w:hidden/>
    <w:uiPriority w:val="99"/>
    <w:semiHidden/>
    <w:rsid w:val="00703F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36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5500</Characters>
  <Application>Microsoft Office Word</Application>
  <DocSecurity>4</DocSecurity>
  <Lines>124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HB00650 (Committee Report (Substituted))</vt:lpstr>
    </vt:vector>
  </TitlesOfParts>
  <Company>State of Texas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20833</dc:subject>
  <dc:creator>State of Texas</dc:creator>
  <dc:description>HB 650 by White-(H)Corrections (Substitute Document Number: 86R 17259)</dc:description>
  <cp:lastModifiedBy>Damian Duarte</cp:lastModifiedBy>
  <cp:revision>2</cp:revision>
  <cp:lastPrinted>2019-01-16T15:09:00Z</cp:lastPrinted>
  <dcterms:created xsi:type="dcterms:W3CDTF">2019-03-19T21:41:00Z</dcterms:created>
  <dcterms:modified xsi:type="dcterms:W3CDTF">2019-03-19T21:41:00Z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19.78.1080</vt:lpwstr>
  </property>
</Properties>
</file>