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C1388" w:rsidTr="00345119">
        <w:tc>
          <w:tcPr>
            <w:tcW w:w="9576" w:type="dxa"/>
            <w:noWrap/>
          </w:tcPr>
          <w:p w:rsidR="008423E4" w:rsidRPr="0022177D" w:rsidRDefault="00082E2F" w:rsidP="00345119">
            <w:pPr>
              <w:pStyle w:val="Heading1"/>
            </w:pPr>
            <w:bookmarkStart w:id="0" w:name="_GoBack"/>
            <w:bookmarkEnd w:id="0"/>
            <w:r>
              <w:t>B</w:t>
            </w:r>
            <w:r w:rsidRPr="00631897">
              <w:t>ILL ANALYSIS</w:t>
            </w:r>
          </w:p>
        </w:tc>
      </w:tr>
    </w:tbl>
    <w:p w:rsidR="008423E4" w:rsidRPr="0022177D" w:rsidRDefault="00082E2F" w:rsidP="008423E4">
      <w:pPr>
        <w:jc w:val="center"/>
      </w:pPr>
    </w:p>
    <w:p w:rsidR="008423E4" w:rsidRPr="00B31F0E" w:rsidRDefault="00082E2F" w:rsidP="008423E4"/>
    <w:p w:rsidR="008423E4" w:rsidRPr="00742794" w:rsidRDefault="00082E2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C1388" w:rsidTr="00345119">
        <w:tc>
          <w:tcPr>
            <w:tcW w:w="9576" w:type="dxa"/>
          </w:tcPr>
          <w:p w:rsidR="008423E4" w:rsidRPr="00861995" w:rsidRDefault="00082E2F" w:rsidP="00345119">
            <w:pPr>
              <w:jc w:val="right"/>
            </w:pPr>
            <w:r>
              <w:t>C.S.H.B. 680</w:t>
            </w:r>
          </w:p>
        </w:tc>
      </w:tr>
      <w:tr w:rsidR="004C1388" w:rsidTr="00345119">
        <w:tc>
          <w:tcPr>
            <w:tcW w:w="9576" w:type="dxa"/>
          </w:tcPr>
          <w:p w:rsidR="008423E4" w:rsidRPr="00861995" w:rsidRDefault="00082E2F" w:rsidP="007A00CD">
            <w:pPr>
              <w:jc w:val="right"/>
            </w:pPr>
            <w:r>
              <w:t xml:space="preserve">By: </w:t>
            </w:r>
            <w:r>
              <w:t>Deshotel</w:t>
            </w:r>
          </w:p>
        </w:tc>
      </w:tr>
      <w:tr w:rsidR="004C1388" w:rsidTr="00345119">
        <w:tc>
          <w:tcPr>
            <w:tcW w:w="9576" w:type="dxa"/>
          </w:tcPr>
          <w:p w:rsidR="008423E4" w:rsidRPr="00861995" w:rsidRDefault="00082E2F" w:rsidP="00345119">
            <w:pPr>
              <w:jc w:val="right"/>
            </w:pPr>
            <w:r>
              <w:t>International Relations &amp; Economic Development</w:t>
            </w:r>
          </w:p>
        </w:tc>
      </w:tr>
      <w:tr w:rsidR="004C1388" w:rsidTr="00345119">
        <w:tc>
          <w:tcPr>
            <w:tcW w:w="9576" w:type="dxa"/>
          </w:tcPr>
          <w:p w:rsidR="008423E4" w:rsidRDefault="00082E2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82E2F" w:rsidP="008423E4">
      <w:pPr>
        <w:tabs>
          <w:tab w:val="right" w:pos="9360"/>
        </w:tabs>
      </w:pPr>
    </w:p>
    <w:p w:rsidR="008423E4" w:rsidRDefault="00082E2F" w:rsidP="008423E4"/>
    <w:p w:rsidR="008423E4" w:rsidRDefault="00082E2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C1388" w:rsidTr="00345119">
        <w:tc>
          <w:tcPr>
            <w:tcW w:w="9576" w:type="dxa"/>
          </w:tcPr>
          <w:p w:rsidR="008423E4" w:rsidRPr="00A8133F" w:rsidRDefault="00082E2F" w:rsidP="0085308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82E2F" w:rsidP="00853082"/>
          <w:p w:rsidR="008423E4" w:rsidRDefault="00082E2F" w:rsidP="00853082">
            <w:pPr>
              <w:pStyle w:val="Header"/>
              <w:jc w:val="both"/>
            </w:pPr>
            <w:r>
              <w:t xml:space="preserve">It has been noted that a large portion of </w:t>
            </w:r>
            <w:r>
              <w:t>the Texas Workforce Commission</w:t>
            </w:r>
            <w:r>
              <w:t>'</w:t>
            </w:r>
            <w:r>
              <w:t xml:space="preserve">s </w:t>
            </w:r>
            <w:r>
              <w:t>budget goes</w:t>
            </w:r>
            <w:r>
              <w:t xml:space="preserve"> toward helping Texans afford child</w:t>
            </w:r>
            <w:r>
              <w:t xml:space="preserve"> </w:t>
            </w:r>
            <w:r>
              <w:t>care through a subsidizat</w:t>
            </w:r>
            <w:r>
              <w:t>ion</w:t>
            </w:r>
            <w:r>
              <w:t xml:space="preserve"> program</w:t>
            </w:r>
            <w:r>
              <w:t xml:space="preserve">. </w:t>
            </w:r>
            <w:r>
              <w:t>Concerns have been raised, however, that t</w:t>
            </w:r>
            <w:r>
              <w:t xml:space="preserve">here is too little information </w:t>
            </w:r>
            <w:r>
              <w:t xml:space="preserve">available </w:t>
            </w:r>
            <w:r>
              <w:t xml:space="preserve">about how this money is being spent and about the quality of the child care being </w:t>
            </w:r>
            <w:r>
              <w:t xml:space="preserve">paid for in part </w:t>
            </w:r>
            <w:r>
              <w:t>by taxpayer</w:t>
            </w:r>
            <w:r>
              <w:t xml:space="preserve"> funds.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680 </w:t>
            </w:r>
            <w:r>
              <w:t xml:space="preserve">seeks to </w:t>
            </w:r>
            <w:r>
              <w:t>address these concerns</w:t>
            </w:r>
            <w:r>
              <w:t xml:space="preserve"> </w:t>
            </w:r>
            <w:r>
              <w:t>by revising requirements for evaluation</w:t>
            </w:r>
            <w:r>
              <w:t>s</w:t>
            </w:r>
            <w:r>
              <w:t xml:space="preserve"> of </w:t>
            </w:r>
            <w:r>
              <w:t xml:space="preserve">allocation </w:t>
            </w:r>
            <w:r>
              <w:t>formulas for federal child care development funds</w:t>
            </w:r>
            <w:r>
              <w:t xml:space="preserve"> and</w:t>
            </w:r>
            <w:r>
              <w:t xml:space="preserve"> </w:t>
            </w:r>
            <w:r>
              <w:t xml:space="preserve">evaluations </w:t>
            </w:r>
            <w:r>
              <w:t>of</w:t>
            </w:r>
            <w:r>
              <w:t xml:space="preserve"> the</w:t>
            </w:r>
            <w:r>
              <w:t xml:space="preserve"> </w:t>
            </w:r>
            <w:r w:rsidRPr="00507AB1">
              <w:t>effectiveness of the subsidized child care program</w:t>
            </w:r>
            <w:r>
              <w:t xml:space="preserve"> and providing additional </w:t>
            </w:r>
            <w:r>
              <w:t xml:space="preserve">guidance </w:t>
            </w:r>
            <w:r>
              <w:t>regarding professional development for child care providers, directors, and employees</w:t>
            </w:r>
            <w:r>
              <w:t>.</w:t>
            </w:r>
          </w:p>
          <w:p w:rsidR="008423E4" w:rsidRPr="00E26B13" w:rsidRDefault="00082E2F" w:rsidP="00853082">
            <w:pPr>
              <w:rPr>
                <w:b/>
              </w:rPr>
            </w:pPr>
          </w:p>
        </w:tc>
      </w:tr>
      <w:tr w:rsidR="004C1388" w:rsidTr="00345119">
        <w:tc>
          <w:tcPr>
            <w:tcW w:w="9576" w:type="dxa"/>
          </w:tcPr>
          <w:p w:rsidR="0017725B" w:rsidRDefault="00082E2F" w:rsidP="008530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82E2F" w:rsidP="00853082">
            <w:pPr>
              <w:rPr>
                <w:b/>
                <w:u w:val="single"/>
              </w:rPr>
            </w:pPr>
          </w:p>
          <w:p w:rsidR="00063AC7" w:rsidRPr="00063AC7" w:rsidRDefault="00082E2F" w:rsidP="00853082">
            <w:pPr>
              <w:jc w:val="both"/>
            </w:pPr>
            <w:r>
              <w:t>It is the committee's opinion that this bill does not expressly create a criminal offense, increase the pun</w:t>
            </w:r>
            <w:r>
              <w:t>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82E2F" w:rsidP="00853082">
            <w:pPr>
              <w:rPr>
                <w:b/>
                <w:u w:val="single"/>
              </w:rPr>
            </w:pPr>
          </w:p>
        </w:tc>
      </w:tr>
      <w:tr w:rsidR="004C1388" w:rsidTr="00345119">
        <w:tc>
          <w:tcPr>
            <w:tcW w:w="9576" w:type="dxa"/>
          </w:tcPr>
          <w:p w:rsidR="008423E4" w:rsidRPr="00A8133F" w:rsidRDefault="00082E2F" w:rsidP="0085308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82E2F" w:rsidP="00853082"/>
          <w:p w:rsidR="00063AC7" w:rsidRDefault="00082E2F" w:rsidP="008530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</w:t>
            </w:r>
            <w:r>
              <w:t>grant any additional rulemaking authority to a state officer, department, agency, or institution.</w:t>
            </w:r>
          </w:p>
          <w:p w:rsidR="008423E4" w:rsidRPr="00E21FDC" w:rsidRDefault="00082E2F" w:rsidP="00853082">
            <w:pPr>
              <w:rPr>
                <w:b/>
              </w:rPr>
            </w:pPr>
          </w:p>
        </w:tc>
      </w:tr>
      <w:tr w:rsidR="004C1388" w:rsidTr="00345119">
        <w:tc>
          <w:tcPr>
            <w:tcW w:w="9576" w:type="dxa"/>
          </w:tcPr>
          <w:p w:rsidR="008423E4" w:rsidRPr="00A8133F" w:rsidRDefault="00082E2F" w:rsidP="0085308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82E2F" w:rsidP="00853082"/>
          <w:p w:rsidR="00F471DC" w:rsidRDefault="00082E2F" w:rsidP="00853082">
            <w:pPr>
              <w:pStyle w:val="Header"/>
              <w:spacing w:before="120" w:after="120"/>
              <w:jc w:val="both"/>
            </w:pPr>
            <w:r>
              <w:t>C.S.H.B. 680 amends the Government Code to require each local workforce development board, to the extent practicable, to ensure that any professi</w:t>
            </w:r>
            <w:r>
              <w:t xml:space="preserve">onal development for child care providers, directors, and employees funded </w:t>
            </w:r>
            <w:r>
              <w:t xml:space="preserve">by </w:t>
            </w:r>
            <w:r w:rsidRPr="0078048C">
              <w:t xml:space="preserve">federal child care development funds dedicated to </w:t>
            </w:r>
            <w:r>
              <w:t xml:space="preserve">quality improvement activities can be used toward requirements for a credential, certification, or degree program and meets the </w:t>
            </w:r>
            <w:r>
              <w:t xml:space="preserve">professional development requirements of the </w:t>
            </w:r>
            <w:r>
              <w:t>Texas Rising Star</w:t>
            </w:r>
            <w:r>
              <w:t xml:space="preserve"> </w:t>
            </w:r>
            <w:r>
              <w:t>program.</w:t>
            </w:r>
          </w:p>
          <w:p w:rsidR="00F471DC" w:rsidRDefault="00082E2F" w:rsidP="00853082">
            <w:pPr>
              <w:pStyle w:val="Header"/>
              <w:spacing w:before="120" w:after="120"/>
              <w:jc w:val="both"/>
            </w:pPr>
          </w:p>
          <w:p w:rsidR="002C7B70" w:rsidRDefault="00082E2F" w:rsidP="00853082">
            <w:pPr>
              <w:pStyle w:val="Header"/>
              <w:spacing w:before="120" w:after="120"/>
              <w:jc w:val="both"/>
            </w:pPr>
            <w:r>
              <w:t>C.S.</w:t>
            </w:r>
            <w:r>
              <w:t xml:space="preserve">H.B. 680 amends the Labor Code to </w:t>
            </w:r>
            <w:r>
              <w:t xml:space="preserve">revise the requirements for the Texas Workforce </w:t>
            </w:r>
            <w:r>
              <w:t xml:space="preserve">Commission </w:t>
            </w:r>
            <w:r>
              <w:t xml:space="preserve">(TWC) </w:t>
            </w:r>
            <w:r>
              <w:t xml:space="preserve">annual </w:t>
            </w:r>
            <w:r>
              <w:t xml:space="preserve">evaluation of </w:t>
            </w:r>
            <w:r w:rsidRPr="00F46F9B">
              <w:t xml:space="preserve">formulas for </w:t>
            </w:r>
            <w:r>
              <w:t>allocating</w:t>
            </w:r>
            <w:r w:rsidRPr="00F46F9B">
              <w:t xml:space="preserve"> </w:t>
            </w:r>
            <w:r>
              <w:t xml:space="preserve">federal </w:t>
            </w:r>
            <w:r w:rsidRPr="00F46F9B">
              <w:t xml:space="preserve">child care development </w:t>
            </w:r>
            <w:r w:rsidRPr="00F46F9B">
              <w:t>funds</w:t>
            </w:r>
            <w:r>
              <w:t xml:space="preserve"> to local workforce development boards </w:t>
            </w:r>
            <w:r>
              <w:t>by</w:t>
            </w:r>
            <w:r>
              <w:t>:</w:t>
            </w:r>
            <w:r>
              <w:t xml:space="preserve"> </w:t>
            </w:r>
          </w:p>
          <w:p w:rsidR="002C7B70" w:rsidRDefault="00082E2F" w:rsidP="00853082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requiring </w:t>
            </w:r>
            <w:r>
              <w:t>the evaluation to</w:t>
            </w:r>
            <w:r>
              <w:t xml:space="preserve"> </w:t>
            </w:r>
            <w:r>
              <w:t>include an</w:t>
            </w:r>
            <w:r>
              <w:t xml:space="preserve"> </w:t>
            </w:r>
            <w:r>
              <w:t>assess</w:t>
            </w:r>
            <w:r>
              <w:t>ment of</w:t>
            </w:r>
            <w:r>
              <w:t xml:space="preserve"> </w:t>
            </w:r>
            <w:r>
              <w:t xml:space="preserve">certain information relating to participation in </w:t>
            </w:r>
            <w:r>
              <w:t>the</w:t>
            </w:r>
            <w:r>
              <w:t xml:space="preserve"> </w:t>
            </w:r>
            <w:r>
              <w:t xml:space="preserve">Texas Rising Star </w:t>
            </w:r>
            <w:r>
              <w:t xml:space="preserve">program and an assessment of </w:t>
            </w:r>
            <w:r w:rsidRPr="00F46F9B">
              <w:t xml:space="preserve">the average price charged by child care providers for </w:t>
            </w:r>
            <w:r w:rsidRPr="00F46F9B">
              <w:t>child care in each local workforce development area</w:t>
            </w:r>
            <w:r>
              <w:t xml:space="preserve"> as stated in a certain market </w:t>
            </w:r>
            <w:r>
              <w:t xml:space="preserve">rate </w:t>
            </w:r>
            <w:r>
              <w:t>survey conducted under federal regulations</w:t>
            </w:r>
            <w:r>
              <w:t>;</w:t>
            </w:r>
            <w:r>
              <w:t xml:space="preserve"> </w:t>
            </w:r>
          </w:p>
          <w:p w:rsidR="002C7B70" w:rsidRDefault="00082E2F" w:rsidP="00853082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changing the required assessment of </w:t>
            </w:r>
            <w:r w:rsidRPr="006A4022">
              <w:t>the number of vacant slots available for child care placement in each local workforce de</w:t>
            </w:r>
            <w:r w:rsidRPr="006A4022">
              <w:t>velopment area</w:t>
            </w:r>
            <w:r>
              <w:t xml:space="preserve"> to </w:t>
            </w:r>
            <w:r>
              <w:t xml:space="preserve">an assessment of </w:t>
            </w:r>
            <w:r w:rsidRPr="00596DD0">
              <w:t>the number of places that are reserved for participants in the child</w:t>
            </w:r>
            <w:r>
              <w:t>-</w:t>
            </w:r>
            <w:r w:rsidRPr="00596DD0">
              <w:t>care subsidy program out of the total number of children enrolled with a</w:t>
            </w:r>
            <w:r>
              <w:t>n applicable</w:t>
            </w:r>
            <w:r w:rsidRPr="00596DD0">
              <w:t xml:space="preserve"> provider on a full-time basis categorized by age of the child for e</w:t>
            </w:r>
            <w:r w:rsidRPr="00596DD0">
              <w:t>ach provider</w:t>
            </w:r>
            <w:r>
              <w:t xml:space="preserve"> </w:t>
            </w:r>
            <w:r w:rsidRPr="00596DD0">
              <w:t xml:space="preserve">in each </w:t>
            </w:r>
            <w:r>
              <w:t>such</w:t>
            </w:r>
            <w:r w:rsidRPr="00596DD0">
              <w:t xml:space="preserve"> area</w:t>
            </w:r>
            <w:r>
              <w:t xml:space="preserve">. </w:t>
            </w:r>
          </w:p>
          <w:p w:rsidR="008C611D" w:rsidRDefault="00082E2F" w:rsidP="00853082">
            <w:pPr>
              <w:pStyle w:val="Header"/>
              <w:spacing w:before="120" w:after="120"/>
              <w:jc w:val="both"/>
            </w:pPr>
            <w:r>
              <w:t>The bill requires the TWC</w:t>
            </w:r>
            <w:r>
              <w:t>,</w:t>
            </w:r>
            <w:r>
              <w:t xml:space="preserve"> </w:t>
            </w:r>
            <w:r>
              <w:t xml:space="preserve">for purposes of the evaluation, </w:t>
            </w:r>
            <w:r>
              <w:t xml:space="preserve">to </w:t>
            </w:r>
            <w:r>
              <w:t xml:space="preserve">annually </w:t>
            </w:r>
            <w:r>
              <w:t>update certain information</w:t>
            </w:r>
            <w:r>
              <w:t xml:space="preserve"> </w:t>
            </w:r>
            <w:r w:rsidRPr="008D7F25">
              <w:t>regarding the number of children on waiting lists for child care in each local workforce development area, the number of plac</w:t>
            </w:r>
            <w:r w:rsidRPr="008D7F25">
              <w:t>es reserved for participants in the child</w:t>
            </w:r>
            <w:r>
              <w:t>-</w:t>
            </w:r>
            <w:r w:rsidRPr="008D7F25">
              <w:t xml:space="preserve">care subsidy program, and participation in the </w:t>
            </w:r>
            <w:r>
              <w:t xml:space="preserve">Texas Rising Star </w:t>
            </w:r>
            <w:r w:rsidRPr="008D7F25">
              <w:t>program</w:t>
            </w:r>
            <w:r>
              <w:t>.</w:t>
            </w:r>
          </w:p>
          <w:p w:rsidR="00596DD0" w:rsidRDefault="00082E2F" w:rsidP="00853082">
            <w:pPr>
              <w:pStyle w:val="Header"/>
              <w:jc w:val="both"/>
            </w:pPr>
          </w:p>
          <w:p w:rsidR="00E246E6" w:rsidRDefault="00082E2F" w:rsidP="00853082">
            <w:pPr>
              <w:pStyle w:val="Header"/>
              <w:jc w:val="both"/>
            </w:pPr>
            <w:r>
              <w:t>C.S.</w:t>
            </w:r>
            <w:r>
              <w:t xml:space="preserve">H.B. 680 </w:t>
            </w:r>
            <w:r>
              <w:t>require</w:t>
            </w:r>
            <w:r>
              <w:t>s</w:t>
            </w:r>
            <w:r>
              <w:t xml:space="preserve"> the TWC</w:t>
            </w:r>
            <w:r>
              <w:t xml:space="preserve"> to measure and evaluate the progress of </w:t>
            </w:r>
            <w:r>
              <w:t xml:space="preserve">the </w:t>
            </w:r>
            <w:r>
              <w:t>TWC</w:t>
            </w:r>
            <w:r>
              <w:t xml:space="preserve"> </w:t>
            </w:r>
            <w:r>
              <w:t xml:space="preserve">subsidized </w:t>
            </w:r>
            <w:r>
              <w:t>child care</w:t>
            </w:r>
            <w:r>
              <w:t xml:space="preserve"> </w:t>
            </w:r>
            <w:r>
              <w:t xml:space="preserve">program regarding </w:t>
            </w:r>
            <w:r>
              <w:t xml:space="preserve">the following: </w:t>
            </w:r>
          </w:p>
          <w:p w:rsidR="00E246E6" w:rsidRDefault="00082E2F" w:rsidP="00853082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coordination by the TWC</w:t>
            </w:r>
            <w:r>
              <w:t xml:space="preserve"> with the Texas Education Agency</w:t>
            </w:r>
            <w:r>
              <w:t xml:space="preserve"> (TEA)</w:t>
            </w:r>
            <w:r>
              <w:t xml:space="preserve"> to assign a Public Education Information Management System (PEIMS) number to children younger than six years of age enrolled in the </w:t>
            </w:r>
            <w:r>
              <w:t>child care program</w:t>
            </w:r>
            <w:r>
              <w:t>;</w:t>
            </w:r>
            <w:r>
              <w:t xml:space="preserve"> </w:t>
            </w:r>
          </w:p>
          <w:p w:rsidR="00E246E6" w:rsidRDefault="00082E2F" w:rsidP="00853082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coordination with </w:t>
            </w:r>
            <w:r>
              <w:t>TEA</w:t>
            </w:r>
            <w:r>
              <w:t xml:space="preserve">, </w:t>
            </w:r>
            <w:r>
              <w:t xml:space="preserve">public </w:t>
            </w:r>
            <w:r>
              <w:t>school dist</w:t>
            </w:r>
            <w:r>
              <w:t>ricts, and open-enrollment charter schools on any prekindergarten quality improvement efforts</w:t>
            </w:r>
            <w:r>
              <w:t>;</w:t>
            </w:r>
            <w:r>
              <w:t xml:space="preserve"> </w:t>
            </w:r>
          </w:p>
          <w:p w:rsidR="00E246E6" w:rsidRDefault="00082E2F" w:rsidP="00853082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efforts to increase coordination between participating providers in the child care</w:t>
            </w:r>
            <w:r>
              <w:t xml:space="preserve"> </w:t>
            </w:r>
            <w:r>
              <w:t>program, school districts, and charter schools</w:t>
            </w:r>
            <w:r>
              <w:t>;</w:t>
            </w:r>
          </w:p>
          <w:p w:rsidR="00E246E6" w:rsidRDefault="00082E2F" w:rsidP="00853082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facilitation of child care pr</w:t>
            </w:r>
            <w:r>
              <w:t xml:space="preserve">ovider enrollment in the </w:t>
            </w:r>
            <w:r>
              <w:t xml:space="preserve">Texas Rising Star </w:t>
            </w:r>
            <w:r>
              <w:t>p</w:t>
            </w:r>
            <w:r>
              <w:t xml:space="preserve">rogram and progression of providers to the highest rating level in </w:t>
            </w:r>
            <w:r>
              <w:t xml:space="preserve">that </w:t>
            </w:r>
            <w:r>
              <w:t>program</w:t>
            </w:r>
            <w:r>
              <w:t>;</w:t>
            </w:r>
            <w:r>
              <w:t xml:space="preserve"> </w:t>
            </w:r>
            <w:r>
              <w:t xml:space="preserve">and </w:t>
            </w:r>
          </w:p>
          <w:p w:rsidR="00E246E6" w:rsidRDefault="00082E2F" w:rsidP="00853082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development and implementation of rates and payments, as determined by local w</w:t>
            </w:r>
            <w:r>
              <w:t>orkforce development boards, to</w:t>
            </w:r>
            <w:r>
              <w:t xml:space="preserve"> allow participat</w:t>
            </w:r>
            <w:r>
              <w:t xml:space="preserve">ing providers to provide </w:t>
            </w:r>
            <w:r>
              <w:t>high</w:t>
            </w:r>
            <w:r>
              <w:t>-</w:t>
            </w:r>
            <w:r>
              <w:t>quality child care</w:t>
            </w:r>
            <w:r>
              <w:t xml:space="preserve"> and </w:t>
            </w:r>
            <w:r>
              <w:t xml:space="preserve">to </w:t>
            </w:r>
            <w:r>
              <w:t xml:space="preserve">ensure that the </w:t>
            </w:r>
            <w:r>
              <w:t>TWC</w:t>
            </w:r>
            <w:r>
              <w:t xml:space="preserve"> meets performance measures established by the legislature for the average nu</w:t>
            </w:r>
            <w:r>
              <w:t xml:space="preserve">mber of children served by the </w:t>
            </w:r>
            <w:r>
              <w:t>child care program per day.</w:t>
            </w:r>
            <w:r>
              <w:t xml:space="preserve"> </w:t>
            </w:r>
          </w:p>
          <w:p w:rsidR="006646A8" w:rsidRDefault="00082E2F" w:rsidP="00853082">
            <w:pPr>
              <w:pStyle w:val="Header"/>
              <w:jc w:val="both"/>
            </w:pPr>
          </w:p>
          <w:p w:rsidR="008423E4" w:rsidRDefault="00082E2F" w:rsidP="00853082">
            <w:pPr>
              <w:pStyle w:val="Header"/>
              <w:jc w:val="both"/>
            </w:pPr>
            <w:r>
              <w:t>C.S.H.B. 680</w:t>
            </w:r>
            <w:r>
              <w:t xml:space="preserve"> requires the TWC to </w:t>
            </w:r>
            <w:r w:rsidRPr="008C611D">
              <w:t>make the i</w:t>
            </w:r>
            <w:r w:rsidRPr="008C611D">
              <w:t xml:space="preserve">nformation </w:t>
            </w:r>
            <w:r>
              <w:t xml:space="preserve">and </w:t>
            </w:r>
            <w:r w:rsidRPr="008C611D">
              <w:t xml:space="preserve">findings </w:t>
            </w:r>
            <w:r>
              <w:t xml:space="preserve">relating to the </w:t>
            </w:r>
            <w:r>
              <w:t xml:space="preserve">TWC </w:t>
            </w:r>
            <w:r>
              <w:t xml:space="preserve">evaluation of the </w:t>
            </w:r>
            <w:r>
              <w:t xml:space="preserve">effectiveness of the </w:t>
            </w:r>
            <w:r>
              <w:t xml:space="preserve">subsidized </w:t>
            </w:r>
            <w:r>
              <w:t xml:space="preserve">child care </w:t>
            </w:r>
            <w:r>
              <w:t xml:space="preserve">program </w:t>
            </w:r>
            <w:r w:rsidRPr="008C611D">
              <w:t>available to</w:t>
            </w:r>
            <w:r>
              <w:t xml:space="preserve"> </w:t>
            </w:r>
            <w:r w:rsidRPr="008C611D">
              <w:t>school districts, open-enrollment charter schools, and the public</w:t>
            </w:r>
            <w:r>
              <w:t xml:space="preserve"> and</w:t>
            </w:r>
            <w:r>
              <w:t xml:space="preserve"> to </w:t>
            </w:r>
            <w:r>
              <w:t xml:space="preserve">include </w:t>
            </w:r>
            <w:r>
              <w:t xml:space="preserve">in </w:t>
            </w:r>
            <w:r>
              <w:t>its</w:t>
            </w:r>
            <w:r>
              <w:t xml:space="preserve"> bi</w:t>
            </w:r>
            <w:r>
              <w:t>e</w:t>
            </w:r>
            <w:r>
              <w:t>nn</w:t>
            </w:r>
            <w:r>
              <w:t>ia</w:t>
            </w:r>
            <w:r>
              <w:t xml:space="preserve">l report to the legislature on </w:t>
            </w:r>
            <w:r>
              <w:t xml:space="preserve">that </w:t>
            </w:r>
            <w:r>
              <w:t>effectiveness</w:t>
            </w:r>
            <w:r>
              <w:t xml:space="preserve"> </w:t>
            </w:r>
            <w:r>
              <w:t>the</w:t>
            </w:r>
            <w:r>
              <w:t xml:space="preserve"> same</w:t>
            </w:r>
            <w:r>
              <w:t xml:space="preserve"> </w:t>
            </w:r>
            <w:r>
              <w:t>information</w:t>
            </w:r>
            <w:r>
              <w:t xml:space="preserve"> </w:t>
            </w:r>
            <w:r>
              <w:t xml:space="preserve">relating to participation in the </w:t>
            </w:r>
            <w:r>
              <w:t xml:space="preserve">Texas Rising Star </w:t>
            </w:r>
            <w:r>
              <w:t xml:space="preserve">program </w:t>
            </w:r>
            <w:r>
              <w:t xml:space="preserve">whose assessment </w:t>
            </w:r>
            <w:r>
              <w:t xml:space="preserve">the </w:t>
            </w:r>
            <w:r>
              <w:t xml:space="preserve">bill's </w:t>
            </w:r>
            <w:r>
              <w:t xml:space="preserve">provisions require </w:t>
            </w:r>
            <w:r>
              <w:t>in the annual evaluation of allocation formulas</w:t>
            </w:r>
            <w:r>
              <w:t xml:space="preserve">. The bill requires the TWC </w:t>
            </w:r>
            <w:r>
              <w:t>policy for obtaining</w:t>
            </w:r>
            <w:r w:rsidRPr="00903A65">
              <w:t xml:space="preserve"> </w:t>
            </w:r>
            <w:r>
              <w:t xml:space="preserve">and using </w:t>
            </w:r>
            <w:r w:rsidRPr="00903A65">
              <w:t>inpu</w:t>
            </w:r>
            <w:r w:rsidRPr="00903A65">
              <w:t>t from interested parties regarding its subsidized child care program</w:t>
            </w:r>
            <w:r>
              <w:t xml:space="preserve"> </w:t>
            </w:r>
            <w:r>
              <w:t xml:space="preserve">to include methods for obtaining </w:t>
            </w:r>
            <w:r>
              <w:t xml:space="preserve">certain </w:t>
            </w:r>
            <w:r>
              <w:t>input from TEA, school districts, open-enrollment charter schools, subsidized child care providers, relevant businesses, and the public</w:t>
            </w:r>
            <w:r w:rsidRPr="00903A65">
              <w:t>.</w:t>
            </w:r>
          </w:p>
          <w:p w:rsidR="00C4255D" w:rsidRDefault="00082E2F" w:rsidP="00853082">
            <w:pPr>
              <w:pStyle w:val="Header"/>
              <w:jc w:val="both"/>
            </w:pPr>
          </w:p>
          <w:p w:rsidR="00C4255D" w:rsidRDefault="00082E2F" w:rsidP="00853082">
            <w:pPr>
              <w:pStyle w:val="Header"/>
              <w:jc w:val="both"/>
            </w:pPr>
            <w:r>
              <w:t>C.S.H.B</w:t>
            </w:r>
            <w:r>
              <w:t xml:space="preserve">. 680 authorizes a local workforce development board to </w:t>
            </w:r>
            <w:r w:rsidRPr="00C4255D">
              <w:t>contract with child care providers operating in the board's area to provide subsidized child care services</w:t>
            </w:r>
            <w:r>
              <w:t xml:space="preserve"> and</w:t>
            </w:r>
            <w:r>
              <w:t xml:space="preserve"> requires the</w:t>
            </w:r>
            <w:r w:rsidRPr="00C4255D">
              <w:t xml:space="preserve"> board </w:t>
            </w:r>
            <w:r>
              <w:t>to</w:t>
            </w:r>
            <w:r w:rsidRPr="00C4255D">
              <w:t xml:space="preserve"> determine the number of places that the board reserves in the contr</w:t>
            </w:r>
            <w:r w:rsidRPr="00C4255D">
              <w:t xml:space="preserve">act with a child care provider participating in the </w:t>
            </w:r>
            <w:r>
              <w:t xml:space="preserve">TWC </w:t>
            </w:r>
            <w:r w:rsidRPr="00C4255D">
              <w:t>subsidized child care program.</w:t>
            </w:r>
            <w:r>
              <w:t xml:space="preserve"> The bill sets out eligibility requirements for a child care provider to receive </w:t>
            </w:r>
            <w:r>
              <w:t xml:space="preserve">such </w:t>
            </w:r>
            <w:r>
              <w:t xml:space="preserve">a contract, </w:t>
            </w:r>
            <w:r>
              <w:t xml:space="preserve">which </w:t>
            </w:r>
            <w:r>
              <w:t>includ</w:t>
            </w:r>
            <w:r>
              <w:t>e</w:t>
            </w:r>
            <w:r>
              <w:t xml:space="preserve"> being a </w:t>
            </w:r>
            <w:r>
              <w:t xml:space="preserve">Texas Rising Star </w:t>
            </w:r>
            <w:r>
              <w:t xml:space="preserve">program provider with a three-star rating or higher and meeting one of </w:t>
            </w:r>
            <w:r>
              <w:t>the</w:t>
            </w:r>
            <w:r>
              <w:t xml:space="preserve"> TWC priorities</w:t>
            </w:r>
            <w:r>
              <w:t xml:space="preserve"> as provided by the bill</w:t>
            </w:r>
            <w:r>
              <w:t xml:space="preserve">. The bill requires </w:t>
            </w:r>
            <w:r>
              <w:t>the</w:t>
            </w:r>
            <w:r>
              <w:t xml:space="preserve"> board, not later than six months after enter</w:t>
            </w:r>
            <w:r>
              <w:t>ing</w:t>
            </w:r>
            <w:r>
              <w:t xml:space="preserve"> </w:t>
            </w:r>
            <w:r>
              <w:t>into</w:t>
            </w:r>
            <w:r>
              <w:t xml:space="preserve"> </w:t>
            </w:r>
            <w:r>
              <w:t xml:space="preserve">the </w:t>
            </w:r>
            <w:r>
              <w:t>contract, to submit a report to the TWC evaluating the contrac</w:t>
            </w:r>
            <w:r>
              <w:t xml:space="preserve">t to determine </w:t>
            </w:r>
            <w:r>
              <w:t>certain specified</w:t>
            </w:r>
            <w:r>
              <w:t xml:space="preserve"> effect</w:t>
            </w:r>
            <w:r>
              <w:t>s</w:t>
            </w:r>
            <w:r>
              <w:t xml:space="preserve"> and</w:t>
            </w:r>
            <w:r>
              <w:t xml:space="preserve"> requires the TWC to determine the information that must be included in </w:t>
            </w:r>
            <w:r>
              <w:t>the</w:t>
            </w:r>
            <w:r>
              <w:t xml:space="preserve"> report</w:t>
            </w:r>
            <w:r>
              <w:t>.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 xml:space="preserve">bill </w:t>
            </w:r>
            <w:r>
              <w:t xml:space="preserve">requires </w:t>
            </w:r>
            <w:r>
              <w:t>the</w:t>
            </w:r>
            <w:r>
              <w:t xml:space="preserve"> board to update </w:t>
            </w:r>
            <w:r>
              <w:t>the</w:t>
            </w:r>
            <w:r>
              <w:t xml:space="preserve"> report every six months from the date the board submits its initial report to the TWC.</w:t>
            </w:r>
            <w:r>
              <w:t xml:space="preserve"> </w:t>
            </w:r>
          </w:p>
          <w:p w:rsidR="008423E4" w:rsidRPr="00835628" w:rsidRDefault="00082E2F" w:rsidP="00853082">
            <w:pPr>
              <w:rPr>
                <w:b/>
              </w:rPr>
            </w:pPr>
          </w:p>
        </w:tc>
      </w:tr>
      <w:tr w:rsidR="004C1388" w:rsidTr="00345119">
        <w:tc>
          <w:tcPr>
            <w:tcW w:w="9576" w:type="dxa"/>
          </w:tcPr>
          <w:p w:rsidR="008423E4" w:rsidRPr="00A8133F" w:rsidRDefault="00082E2F" w:rsidP="0085308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82E2F" w:rsidP="00853082"/>
          <w:p w:rsidR="008423E4" w:rsidRPr="003624F2" w:rsidRDefault="00082E2F" w:rsidP="008530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82E2F" w:rsidP="00853082">
            <w:pPr>
              <w:rPr>
                <w:b/>
              </w:rPr>
            </w:pPr>
          </w:p>
        </w:tc>
      </w:tr>
      <w:tr w:rsidR="004C1388" w:rsidTr="00345119">
        <w:tc>
          <w:tcPr>
            <w:tcW w:w="9576" w:type="dxa"/>
          </w:tcPr>
          <w:p w:rsidR="007A00CD" w:rsidRDefault="00082E2F" w:rsidP="007A00C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33C42" w:rsidRPr="007A00CD" w:rsidRDefault="00082E2F" w:rsidP="007A00CD">
            <w:pPr>
              <w:jc w:val="both"/>
              <w:rPr>
                <w:b/>
                <w:u w:val="single"/>
              </w:rPr>
            </w:pPr>
          </w:p>
        </w:tc>
      </w:tr>
      <w:tr w:rsidR="004C1388" w:rsidTr="00345119">
        <w:tc>
          <w:tcPr>
            <w:tcW w:w="9576" w:type="dxa"/>
          </w:tcPr>
          <w:p w:rsidR="00CC4EDA" w:rsidRDefault="00082E2F" w:rsidP="00CC4EDA">
            <w:pPr>
              <w:jc w:val="both"/>
            </w:pPr>
            <w:r>
              <w:t xml:space="preserve">While C.S.H.B. 680 may differ from the original in minor or nonsubstantive ways, the following summarizes the substantial differences between the introduced and committee </w:t>
            </w:r>
            <w:r>
              <w:t>substitute versions of the bill.</w:t>
            </w:r>
          </w:p>
          <w:p w:rsidR="00CC4EDA" w:rsidRDefault="00082E2F" w:rsidP="00CC4EDA">
            <w:pPr>
              <w:jc w:val="both"/>
            </w:pPr>
          </w:p>
          <w:p w:rsidR="00CC4EDA" w:rsidRDefault="00082E2F" w:rsidP="00CC4EDA">
            <w:pPr>
              <w:jc w:val="both"/>
            </w:pPr>
            <w:r>
              <w:t>The substitute includes provisions relating to the p</w:t>
            </w:r>
            <w:r w:rsidRPr="00164688">
              <w:t>rofessional development for child care providers, directors, and employees funded</w:t>
            </w:r>
            <w:r>
              <w:t xml:space="preserve"> by certain federal dollars that is provided by a local workforce development board. </w:t>
            </w:r>
          </w:p>
          <w:p w:rsidR="00CC4EDA" w:rsidRDefault="00082E2F" w:rsidP="00CC4EDA">
            <w:pPr>
              <w:jc w:val="both"/>
            </w:pPr>
          </w:p>
          <w:p w:rsidR="00CC4EDA" w:rsidRDefault="00082E2F" w:rsidP="00CC4EDA">
            <w:pPr>
              <w:jc w:val="both"/>
            </w:pPr>
            <w:r>
              <w:t>Th</w:t>
            </w:r>
            <w:r>
              <w:t xml:space="preserve">e substitute includes an authorization for a local workforce development board to </w:t>
            </w:r>
            <w:r w:rsidRPr="006646A8">
              <w:t>contract with child care providers operating in the board's area to provide subsidized child care services</w:t>
            </w:r>
            <w:r>
              <w:t>.</w:t>
            </w:r>
          </w:p>
          <w:p w:rsidR="00CC4EDA" w:rsidRDefault="00082E2F" w:rsidP="00CC4EDA">
            <w:pPr>
              <w:jc w:val="both"/>
            </w:pPr>
          </w:p>
          <w:p w:rsidR="00280A11" w:rsidRPr="009C1E9A" w:rsidRDefault="00082E2F" w:rsidP="00CC4EDA">
            <w:pPr>
              <w:rPr>
                <w:b/>
                <w:u w:val="single"/>
              </w:rPr>
            </w:pPr>
            <w:r>
              <w:t>The substitute does not include a change to an evaluation criteri</w:t>
            </w:r>
            <w:r>
              <w:t>on relating to assessing the average cost of child care in each local workforce development area for certain purposes.</w:t>
            </w:r>
          </w:p>
        </w:tc>
      </w:tr>
      <w:tr w:rsidR="004C1388" w:rsidTr="00345119">
        <w:tc>
          <w:tcPr>
            <w:tcW w:w="9576" w:type="dxa"/>
          </w:tcPr>
          <w:p w:rsidR="00280A11" w:rsidRPr="007A00CD" w:rsidRDefault="00082E2F" w:rsidP="007A00CD">
            <w:pPr>
              <w:spacing w:line="480" w:lineRule="auto"/>
              <w:jc w:val="both"/>
            </w:pPr>
          </w:p>
        </w:tc>
      </w:tr>
      <w:tr w:rsidR="004C1388" w:rsidTr="00345119">
        <w:tc>
          <w:tcPr>
            <w:tcW w:w="9576" w:type="dxa"/>
          </w:tcPr>
          <w:p w:rsidR="007A00CD" w:rsidRPr="00280A11" w:rsidRDefault="00082E2F" w:rsidP="00853082">
            <w:pPr>
              <w:jc w:val="both"/>
            </w:pPr>
          </w:p>
        </w:tc>
      </w:tr>
      <w:tr w:rsidR="004C1388" w:rsidTr="00345119">
        <w:tc>
          <w:tcPr>
            <w:tcW w:w="9576" w:type="dxa"/>
          </w:tcPr>
          <w:p w:rsidR="007A00CD" w:rsidRPr="00280A11" w:rsidRDefault="00082E2F" w:rsidP="00853082">
            <w:pPr>
              <w:jc w:val="both"/>
            </w:pPr>
          </w:p>
        </w:tc>
      </w:tr>
      <w:tr w:rsidR="004C1388" w:rsidTr="00345119">
        <w:tc>
          <w:tcPr>
            <w:tcW w:w="9576" w:type="dxa"/>
          </w:tcPr>
          <w:p w:rsidR="007A00CD" w:rsidRPr="00280A11" w:rsidRDefault="00082E2F" w:rsidP="00853082">
            <w:pPr>
              <w:jc w:val="both"/>
            </w:pPr>
          </w:p>
        </w:tc>
      </w:tr>
    </w:tbl>
    <w:p w:rsidR="008423E4" w:rsidRPr="00BE0E75" w:rsidRDefault="00082E2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82E2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2E2F">
      <w:r>
        <w:separator/>
      </w:r>
    </w:p>
  </w:endnote>
  <w:endnote w:type="continuationSeparator" w:id="0">
    <w:p w:rsidR="00000000" w:rsidRDefault="0008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82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C1388" w:rsidTr="009C1E9A">
      <w:trPr>
        <w:cantSplit/>
      </w:trPr>
      <w:tc>
        <w:tcPr>
          <w:tcW w:w="0" w:type="pct"/>
        </w:tcPr>
        <w:p w:rsidR="00137D90" w:rsidRDefault="00082E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82E2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82E2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82E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82E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1388" w:rsidTr="009C1E9A">
      <w:trPr>
        <w:cantSplit/>
      </w:trPr>
      <w:tc>
        <w:tcPr>
          <w:tcW w:w="0" w:type="pct"/>
        </w:tcPr>
        <w:p w:rsidR="00EC379B" w:rsidRDefault="00082E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82E2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22899</w:t>
          </w:r>
        </w:p>
      </w:tc>
      <w:tc>
        <w:tcPr>
          <w:tcW w:w="2453" w:type="pct"/>
        </w:tcPr>
        <w:p w:rsidR="00EC379B" w:rsidRDefault="00082E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19.87.471</w:t>
          </w:r>
          <w:r>
            <w:fldChar w:fldCharType="end"/>
          </w:r>
        </w:p>
      </w:tc>
    </w:tr>
    <w:tr w:rsidR="004C1388" w:rsidTr="009C1E9A">
      <w:trPr>
        <w:cantSplit/>
      </w:trPr>
      <w:tc>
        <w:tcPr>
          <w:tcW w:w="0" w:type="pct"/>
        </w:tcPr>
        <w:p w:rsidR="00EC379B" w:rsidRDefault="00082E2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82E2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16041</w:t>
          </w:r>
        </w:p>
      </w:tc>
      <w:tc>
        <w:tcPr>
          <w:tcW w:w="2453" w:type="pct"/>
        </w:tcPr>
        <w:p w:rsidR="00EC379B" w:rsidRDefault="00082E2F" w:rsidP="006D504F">
          <w:pPr>
            <w:pStyle w:val="Footer"/>
            <w:rPr>
              <w:rStyle w:val="PageNumber"/>
            </w:rPr>
          </w:pPr>
        </w:p>
        <w:p w:rsidR="00EC379B" w:rsidRDefault="00082E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138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82E2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082E2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82E2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82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82E2F">
      <w:r>
        <w:separator/>
      </w:r>
    </w:p>
  </w:footnote>
  <w:footnote w:type="continuationSeparator" w:id="0">
    <w:p w:rsidR="00000000" w:rsidRDefault="00082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82E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82E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82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97C54"/>
    <w:multiLevelType w:val="hybridMultilevel"/>
    <w:tmpl w:val="F72862C4"/>
    <w:lvl w:ilvl="0" w:tplc="721063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4EC8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E60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4B5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4B4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5EEB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C5B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E1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36EF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F2681"/>
    <w:multiLevelType w:val="hybridMultilevel"/>
    <w:tmpl w:val="B3BEFB4E"/>
    <w:lvl w:ilvl="0" w:tplc="3190D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4685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66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6CE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EFF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CA8B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688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830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AED4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623A8"/>
    <w:multiLevelType w:val="hybridMultilevel"/>
    <w:tmpl w:val="574ECA4C"/>
    <w:lvl w:ilvl="0" w:tplc="7D2EE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58DC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00A9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CD1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A6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D64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B0D4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389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02E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88"/>
    <w:rsid w:val="00082E2F"/>
    <w:rsid w:val="004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94F626-CF1C-4F68-81BE-64E2EA93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76F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6F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6F2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6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6F2E"/>
    <w:rPr>
      <w:b/>
      <w:bCs/>
    </w:rPr>
  </w:style>
  <w:style w:type="character" w:styleId="Hyperlink">
    <w:name w:val="Hyperlink"/>
    <w:basedOn w:val="DefaultParagraphFont"/>
    <w:unhideWhenUsed/>
    <w:rsid w:val="002124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F1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1037</Words>
  <Characters>5872</Characters>
  <Application>Microsoft Office Word</Application>
  <DocSecurity>4</DocSecurity>
  <Lines>121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HB00680 (Committee Report (Substituted))</vt:lpstr>
    </vt:vector>
  </TitlesOfParts>
  <Company>State of Texas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22899</dc:subject>
  <dc:creator>State of Texas</dc:creator>
  <dc:description>HB 680 by Deshotel-(H)International Relations &amp; Economic Development (Substitute Document Number: 86R 16041)</dc:description>
  <cp:lastModifiedBy>Scotty Wimberley</cp:lastModifiedBy>
  <cp:revision>2</cp:revision>
  <cp:lastPrinted>2019-01-16T19:41:00Z</cp:lastPrinted>
  <dcterms:created xsi:type="dcterms:W3CDTF">2019-04-02T13:45:00Z</dcterms:created>
  <dcterms:modified xsi:type="dcterms:W3CDTF">2019-04-02T13:45:00Z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19.87.471</vt:lpwstr>
  </property>
</Properties>
</file>