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729C2" w:rsidTr="00345119">
        <w:tc>
          <w:tcPr>
            <w:tcW w:w="9576" w:type="dxa"/>
            <w:noWrap/>
          </w:tcPr>
          <w:p w:rsidR="008423E4" w:rsidRPr="0022177D" w:rsidRDefault="00CE652F" w:rsidP="00BC72FA">
            <w:pPr>
              <w:pStyle w:val="Heading1"/>
              <w:ind w:left="720" w:hanging="720"/>
            </w:pPr>
            <w:bookmarkStart w:id="0" w:name="_GoBack"/>
            <w:bookmarkEnd w:id="0"/>
            <w:r w:rsidRPr="00631897">
              <w:t>BILL ANALYSIS</w:t>
            </w:r>
          </w:p>
        </w:tc>
      </w:tr>
    </w:tbl>
    <w:p w:rsidR="008423E4" w:rsidRPr="0022177D" w:rsidRDefault="00CE652F" w:rsidP="008423E4">
      <w:pPr>
        <w:jc w:val="center"/>
      </w:pPr>
    </w:p>
    <w:p w:rsidR="008423E4" w:rsidRPr="00B31F0E" w:rsidRDefault="00CE652F" w:rsidP="008423E4"/>
    <w:p w:rsidR="008423E4" w:rsidRPr="00742794" w:rsidRDefault="00CE652F" w:rsidP="008423E4">
      <w:pPr>
        <w:tabs>
          <w:tab w:val="right" w:pos="9360"/>
        </w:tabs>
      </w:pPr>
    </w:p>
    <w:tbl>
      <w:tblPr>
        <w:tblW w:w="0" w:type="auto"/>
        <w:tblLayout w:type="fixed"/>
        <w:tblLook w:val="01E0" w:firstRow="1" w:lastRow="1" w:firstColumn="1" w:lastColumn="1" w:noHBand="0" w:noVBand="0"/>
      </w:tblPr>
      <w:tblGrid>
        <w:gridCol w:w="9576"/>
      </w:tblGrid>
      <w:tr w:rsidR="00F729C2" w:rsidTr="00345119">
        <w:tc>
          <w:tcPr>
            <w:tcW w:w="9576" w:type="dxa"/>
          </w:tcPr>
          <w:p w:rsidR="008423E4" w:rsidRPr="00861995" w:rsidRDefault="00CE652F" w:rsidP="00345119">
            <w:pPr>
              <w:jc w:val="right"/>
            </w:pPr>
            <w:r>
              <w:t>C.S.H.B. 726</w:t>
            </w:r>
          </w:p>
        </w:tc>
      </w:tr>
      <w:tr w:rsidR="00F729C2" w:rsidTr="00345119">
        <w:tc>
          <w:tcPr>
            <w:tcW w:w="9576" w:type="dxa"/>
          </w:tcPr>
          <w:p w:rsidR="008423E4" w:rsidRPr="00861995" w:rsidRDefault="00CE652F" w:rsidP="00754711">
            <w:pPr>
              <w:jc w:val="right"/>
            </w:pPr>
            <w:r>
              <w:t xml:space="preserve">By: </w:t>
            </w:r>
            <w:r>
              <w:t>Larson</w:t>
            </w:r>
          </w:p>
        </w:tc>
      </w:tr>
      <w:tr w:rsidR="00F729C2" w:rsidTr="00345119">
        <w:tc>
          <w:tcPr>
            <w:tcW w:w="9576" w:type="dxa"/>
          </w:tcPr>
          <w:p w:rsidR="008423E4" w:rsidRPr="00861995" w:rsidRDefault="00CE652F" w:rsidP="00345119">
            <w:pPr>
              <w:jc w:val="right"/>
            </w:pPr>
            <w:r>
              <w:t>Natural Resources</w:t>
            </w:r>
          </w:p>
        </w:tc>
      </w:tr>
      <w:tr w:rsidR="00F729C2" w:rsidTr="00345119">
        <w:tc>
          <w:tcPr>
            <w:tcW w:w="9576" w:type="dxa"/>
          </w:tcPr>
          <w:p w:rsidR="008423E4" w:rsidRDefault="00CE652F" w:rsidP="00345119">
            <w:pPr>
              <w:jc w:val="right"/>
            </w:pPr>
            <w:r>
              <w:t>Committee Report (Substituted)</w:t>
            </w:r>
          </w:p>
        </w:tc>
      </w:tr>
    </w:tbl>
    <w:p w:rsidR="008423E4" w:rsidRDefault="00CE652F" w:rsidP="008423E4">
      <w:pPr>
        <w:tabs>
          <w:tab w:val="right" w:pos="9360"/>
        </w:tabs>
      </w:pPr>
    </w:p>
    <w:p w:rsidR="008423E4" w:rsidRDefault="00CE652F" w:rsidP="008423E4"/>
    <w:p w:rsidR="008423E4" w:rsidRDefault="00CE652F" w:rsidP="008423E4"/>
    <w:tbl>
      <w:tblPr>
        <w:tblW w:w="0" w:type="auto"/>
        <w:tblCellMar>
          <w:left w:w="115" w:type="dxa"/>
          <w:right w:w="115" w:type="dxa"/>
        </w:tblCellMar>
        <w:tblLook w:val="01E0" w:firstRow="1" w:lastRow="1" w:firstColumn="1" w:lastColumn="1" w:noHBand="0" w:noVBand="0"/>
      </w:tblPr>
      <w:tblGrid>
        <w:gridCol w:w="9576"/>
      </w:tblGrid>
      <w:tr w:rsidR="00F729C2" w:rsidTr="00345119">
        <w:tc>
          <w:tcPr>
            <w:tcW w:w="9576" w:type="dxa"/>
          </w:tcPr>
          <w:p w:rsidR="008423E4" w:rsidRPr="00A8133F" w:rsidRDefault="00CE652F" w:rsidP="00DC6D18">
            <w:pPr>
              <w:rPr>
                <w:b/>
              </w:rPr>
            </w:pPr>
            <w:r w:rsidRPr="009C1E9A">
              <w:rPr>
                <w:b/>
                <w:u w:val="single"/>
              </w:rPr>
              <w:t>BACKGROUND AND PURPOSE</w:t>
            </w:r>
            <w:r>
              <w:rPr>
                <w:b/>
              </w:rPr>
              <w:t xml:space="preserve"> </w:t>
            </w:r>
          </w:p>
          <w:p w:rsidR="008423E4" w:rsidRDefault="00CE652F" w:rsidP="00DC6D18"/>
          <w:p w:rsidR="008423E4" w:rsidRDefault="00CE652F" w:rsidP="00DC6D18">
            <w:pPr>
              <w:pStyle w:val="Header"/>
              <w:tabs>
                <w:tab w:val="clear" w:pos="4320"/>
                <w:tab w:val="clear" w:pos="8640"/>
              </w:tabs>
              <w:jc w:val="both"/>
            </w:pPr>
            <w:r>
              <w:t xml:space="preserve">It has been suggested </w:t>
            </w:r>
            <w:r>
              <w:t xml:space="preserve">that certain groundwater conservation districts have violated private property rights by unduly impeding, </w:t>
            </w:r>
            <w:r>
              <w:t>delaying, or denying the issuance of groundwater permits.</w:t>
            </w:r>
            <w:r>
              <w:t xml:space="preserve"> </w:t>
            </w:r>
            <w:r>
              <w:t>C.S.H.B.</w:t>
            </w:r>
            <w:r>
              <w:t xml:space="preserve"> 726 seeks to help </w:t>
            </w:r>
            <w:r>
              <w:t xml:space="preserve">address these concerns </w:t>
            </w:r>
            <w:r>
              <w:t>by setting out provisions that touch on a number of issues relating to the regulation of groundwater.</w:t>
            </w:r>
          </w:p>
          <w:p w:rsidR="008423E4" w:rsidRPr="00E26B13" w:rsidRDefault="00CE652F" w:rsidP="00DC6D18">
            <w:pPr>
              <w:rPr>
                <w:b/>
              </w:rPr>
            </w:pPr>
          </w:p>
        </w:tc>
      </w:tr>
      <w:tr w:rsidR="00F729C2" w:rsidTr="00345119">
        <w:tc>
          <w:tcPr>
            <w:tcW w:w="9576" w:type="dxa"/>
          </w:tcPr>
          <w:p w:rsidR="0017725B" w:rsidRDefault="00CE652F" w:rsidP="00DC6D18">
            <w:pPr>
              <w:rPr>
                <w:b/>
                <w:u w:val="single"/>
              </w:rPr>
            </w:pPr>
            <w:r>
              <w:rPr>
                <w:b/>
                <w:u w:val="single"/>
              </w:rPr>
              <w:t>CRIMINAL JUSTICE IMPACT</w:t>
            </w:r>
          </w:p>
          <w:p w:rsidR="0017725B" w:rsidRDefault="00CE652F" w:rsidP="00DC6D18">
            <w:pPr>
              <w:rPr>
                <w:b/>
                <w:u w:val="single"/>
              </w:rPr>
            </w:pPr>
          </w:p>
          <w:p w:rsidR="00D07687" w:rsidRPr="00D07687" w:rsidRDefault="00CE652F" w:rsidP="00DC6D18">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E652F" w:rsidP="00DC6D18">
            <w:pPr>
              <w:rPr>
                <w:b/>
                <w:u w:val="single"/>
              </w:rPr>
            </w:pPr>
          </w:p>
        </w:tc>
      </w:tr>
      <w:tr w:rsidR="00F729C2" w:rsidTr="00345119">
        <w:tc>
          <w:tcPr>
            <w:tcW w:w="9576" w:type="dxa"/>
          </w:tcPr>
          <w:p w:rsidR="008423E4" w:rsidRPr="00A8133F" w:rsidRDefault="00CE652F" w:rsidP="00DC6D18">
            <w:pPr>
              <w:rPr>
                <w:b/>
              </w:rPr>
            </w:pPr>
            <w:r w:rsidRPr="009C1E9A">
              <w:rPr>
                <w:b/>
                <w:u w:val="single"/>
              </w:rPr>
              <w:t>RULEMAKING AUTHORITY</w:t>
            </w:r>
            <w:r>
              <w:rPr>
                <w:b/>
              </w:rPr>
              <w:t xml:space="preserve"> </w:t>
            </w:r>
          </w:p>
          <w:p w:rsidR="008423E4" w:rsidRDefault="00CE652F" w:rsidP="00DC6D18"/>
          <w:p w:rsidR="00D07687" w:rsidRDefault="00CE652F" w:rsidP="00DC6D1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E652F" w:rsidP="00DC6D18">
            <w:pPr>
              <w:rPr>
                <w:b/>
              </w:rPr>
            </w:pPr>
          </w:p>
        </w:tc>
      </w:tr>
      <w:tr w:rsidR="00F729C2" w:rsidTr="00345119">
        <w:tc>
          <w:tcPr>
            <w:tcW w:w="9576" w:type="dxa"/>
          </w:tcPr>
          <w:p w:rsidR="008423E4" w:rsidRPr="00A8133F" w:rsidRDefault="00CE652F" w:rsidP="00DC6D18">
            <w:pPr>
              <w:rPr>
                <w:b/>
              </w:rPr>
            </w:pPr>
            <w:r w:rsidRPr="009C1E9A">
              <w:rPr>
                <w:b/>
                <w:u w:val="single"/>
              </w:rPr>
              <w:t>ANALYSIS</w:t>
            </w:r>
            <w:r>
              <w:rPr>
                <w:b/>
              </w:rPr>
              <w:t xml:space="preserve"> </w:t>
            </w:r>
          </w:p>
          <w:p w:rsidR="008423E4" w:rsidRDefault="00CE652F" w:rsidP="00DC6D18"/>
          <w:p w:rsidR="00447767" w:rsidRDefault="00CE652F" w:rsidP="00DC6D18">
            <w:pPr>
              <w:pStyle w:val="Header"/>
              <w:jc w:val="both"/>
            </w:pPr>
            <w:r>
              <w:t>C.S.H.B.</w:t>
            </w:r>
            <w:r>
              <w:t xml:space="preserve"> 726</w:t>
            </w:r>
            <w:r>
              <w:t xml:space="preserve"> amends the Water Code to replace as one of the considerations a </w:t>
            </w:r>
            <w:r>
              <w:t xml:space="preserve">groundwater conservation </w:t>
            </w:r>
            <w:r>
              <w:t>district is required to make before granting or denying certain permits or permit amendments the consideration of whether the proposed use of water unreasonably affec</w:t>
            </w:r>
            <w:r>
              <w:t>ts existing groundwater and surface water resources or existing permit holders with a consideration of whether the projected effect of the proposed production unreasonably affects existing groundwater and surface water resources, existing permit holders</w:t>
            </w:r>
            <w:r>
              <w:t>, o</w:t>
            </w:r>
            <w:r>
              <w:t xml:space="preserve">r </w:t>
            </w:r>
            <w:r w:rsidRPr="008541F9">
              <w:t>registered well</w:t>
            </w:r>
            <w:r>
              <w:t xml:space="preserve"> owners</w:t>
            </w:r>
            <w:r>
              <w:t>. The bill makes district rules in effect on the date an application for a permit or a permit amendment is submitted to the district the only district rules that may govern the district's decision to grant or deny the application.</w:t>
            </w:r>
          </w:p>
          <w:p w:rsidR="00447767" w:rsidRDefault="00CE652F" w:rsidP="00DC6D18">
            <w:pPr>
              <w:pStyle w:val="Header"/>
              <w:jc w:val="both"/>
            </w:pPr>
          </w:p>
          <w:p w:rsidR="00447767" w:rsidRDefault="00CE652F" w:rsidP="00DC6D18">
            <w:pPr>
              <w:pStyle w:val="Header"/>
              <w:jc w:val="both"/>
            </w:pPr>
            <w:r>
              <w:t>C.S.H.B.</w:t>
            </w:r>
            <w:r>
              <w:t xml:space="preserve"> 726</w:t>
            </w:r>
            <w:r>
              <w:t xml:space="preserve"> revises provisions relating to </w:t>
            </w:r>
            <w:r w:rsidRPr="001A1BD8">
              <w:t>the export of</w:t>
            </w:r>
            <w:r>
              <w:t xml:space="preserve"> groundwater out of a district. </w:t>
            </w:r>
            <w:r w:rsidRPr="00B97EAD">
              <w:t>The bill prohibits a district from requiring a separate permit for the export of groundwater for use outside of the district.</w:t>
            </w:r>
            <w:r>
              <w:t xml:space="preserve"> The bill changes the exception to the pro</w:t>
            </w:r>
            <w:r>
              <w:t xml:space="preserve">hibition against a district imposing more restrictive requirements or conditions on </w:t>
            </w:r>
            <w:r w:rsidRPr="001A1BD8">
              <w:t>exporters</w:t>
            </w:r>
            <w:r>
              <w:t xml:space="preserve"> than the district imposes on in-district users from an exception as provided by provisions relating to </w:t>
            </w:r>
            <w:r>
              <w:t>the increase or transfer of groundwater on or after a given</w:t>
            </w:r>
            <w:r>
              <w:t xml:space="preserve"> date</w:t>
            </w:r>
            <w:r>
              <w:t xml:space="preserve"> to an exception as provided by provisions relating to export fees and surcharges.</w:t>
            </w:r>
            <w:r>
              <w:t xml:space="preserve"> The bill specifies that the export fee</w:t>
            </w:r>
            <w:r>
              <w:t>s</w:t>
            </w:r>
            <w:r>
              <w:t xml:space="preserve"> </w:t>
            </w:r>
            <w:r>
              <w:t>or</w:t>
            </w:r>
            <w:r>
              <w:t xml:space="preserve"> surcharge</w:t>
            </w:r>
            <w:r>
              <w:t>s</w:t>
            </w:r>
            <w:r>
              <w:t xml:space="preserve"> imposed by a district </w:t>
            </w:r>
            <w:r>
              <w:t>are</w:t>
            </w:r>
            <w:r>
              <w:t xml:space="preserve"> imposed on the </w:t>
            </w:r>
            <w:r w:rsidRPr="009C218F">
              <w:t>holder of an operating permit for water exported for use outside of the d</w:t>
            </w:r>
            <w:r w:rsidRPr="009C218F">
              <w:t>istrict</w:t>
            </w:r>
            <w:r>
              <w:t>.</w:t>
            </w:r>
            <w:r>
              <w:t xml:space="preserve"> The bill requires </w:t>
            </w:r>
            <w:r>
              <w:t>a district to extend</w:t>
            </w:r>
            <w:r>
              <w:t>, in a prescribed manner,</w:t>
            </w:r>
            <w:r>
              <w:t xml:space="preserve"> </w:t>
            </w:r>
            <w:r>
              <w:t xml:space="preserve">a term for </w:t>
            </w:r>
            <w:r w:rsidRPr="005D1E9A">
              <w:t>an export permit</w:t>
            </w:r>
            <w:r>
              <w:t xml:space="preserve"> that existed on May 2</w:t>
            </w:r>
            <w:r>
              <w:t>7</w:t>
            </w:r>
            <w:r>
              <w:t>, 201</w:t>
            </w:r>
            <w:r>
              <w:t>9</w:t>
            </w:r>
            <w:r>
              <w:t>, on or before its expiration</w:t>
            </w:r>
            <w:r>
              <w:t xml:space="preserve"> </w:t>
            </w:r>
            <w:r>
              <w:t>to a term that is not shorter than the term of an operating permit for the production of water to</w:t>
            </w:r>
            <w:r>
              <w:t xml:space="preserve"> be exported that is in effect at the time of the extension and for each additional term for which that operating permit for production is renewed or remains in effect </w:t>
            </w:r>
            <w:r w:rsidRPr="00AA3DD1">
              <w:t>under certain provisions</w:t>
            </w:r>
            <w:r>
              <w:t xml:space="preserve">. The bill establishes that </w:t>
            </w:r>
            <w:r w:rsidRPr="001A1BD8">
              <w:t xml:space="preserve">a permit </w:t>
            </w:r>
            <w:r w:rsidRPr="001A1BD8">
              <w:t>extended</w:t>
            </w:r>
            <w:r w:rsidRPr="001A1BD8">
              <w:t xml:space="preserve"> </w:t>
            </w:r>
            <w:r w:rsidRPr="001A1BD8">
              <w:t>as such</w:t>
            </w:r>
            <w:r>
              <w:t xml:space="preserve"> continues </w:t>
            </w:r>
            <w:r>
              <w:t xml:space="preserve">to be subject to conditions contained in the permit as issued before the extension. </w:t>
            </w:r>
            <w:r w:rsidRPr="005D1E9A">
              <w:t>The bill repeals provisions relating to the issuance and terms and conditions of a permit for the export of groundwater out of a district.</w:t>
            </w:r>
            <w:r>
              <w:t xml:space="preserve"> </w:t>
            </w:r>
          </w:p>
          <w:p w:rsidR="00447767" w:rsidRDefault="00CE652F" w:rsidP="00DC6D18">
            <w:pPr>
              <w:pStyle w:val="Header"/>
              <w:jc w:val="both"/>
            </w:pPr>
            <w:r>
              <w:t>C.S.H.B.</w:t>
            </w:r>
            <w:r>
              <w:t xml:space="preserve"> 726</w:t>
            </w:r>
            <w:r>
              <w:t xml:space="preserve"> prohibits a distric</w:t>
            </w:r>
            <w:r>
              <w:t>t from adopting a moratorium on the issuance of a permit or permit amendment unless the district complies with applicable notice and hearing procedures and makes written findings supporting the district's determination regarding the issuance, including the</w:t>
            </w:r>
            <w:r>
              <w:t xml:space="preserve"> district's justification for imposing the moratorium, if applicable. The bill provides for the notice and public hearing requirements, </w:t>
            </w:r>
            <w:r w:rsidRPr="00AA3DD1">
              <w:t>the imposition of a temporary moratorium, and the expiration of a moratorium.</w:t>
            </w:r>
            <w:r>
              <w:t xml:space="preserve"> </w:t>
            </w:r>
          </w:p>
          <w:p w:rsidR="00447767" w:rsidRDefault="00CE652F" w:rsidP="00DC6D18">
            <w:pPr>
              <w:pStyle w:val="Header"/>
              <w:jc w:val="both"/>
            </w:pPr>
          </w:p>
          <w:p w:rsidR="00527EFF" w:rsidRDefault="00CE652F" w:rsidP="00DC6D18">
            <w:pPr>
              <w:jc w:val="both"/>
            </w:pPr>
            <w:r>
              <w:t>C.S.H.B.</w:t>
            </w:r>
            <w:r>
              <w:t xml:space="preserve"> 726</w:t>
            </w:r>
            <w:r>
              <w:t xml:space="preserve"> prohibits a moratorium</w:t>
            </w:r>
            <w:r>
              <w:t xml:space="preserve"> on the issuance of a permit or permit amendment that is adopted by a district before September 1, 201</w:t>
            </w:r>
            <w:r>
              <w:t>9</w:t>
            </w:r>
            <w:r>
              <w:t>, from continuing in effect after November 30, 201</w:t>
            </w:r>
            <w:r>
              <w:t>9</w:t>
            </w:r>
            <w:r>
              <w:t>. The bill provides for the validation and confirmation of certain permits to export groundwater appro</w:t>
            </w:r>
            <w:r>
              <w:t>ved by districts before the bill's effective date</w:t>
            </w:r>
            <w:r>
              <w:t>. The bill authorizes</w:t>
            </w:r>
            <w:r>
              <w:t xml:space="preserve"> a district </w:t>
            </w:r>
            <w:r w:rsidRPr="00527EFF">
              <w:t>that imposed an export fee or surcharge on the holder of a permit to export groundwater before the</w:t>
            </w:r>
            <w:r>
              <w:t xml:space="preserve"> bill's</w:t>
            </w:r>
            <w:r w:rsidRPr="00527EFF">
              <w:t xml:space="preserve"> effective date </w:t>
            </w:r>
            <w:r>
              <w:t>to continue to impose the fee or surcharge on the hol</w:t>
            </w:r>
            <w:r>
              <w:t>der for the duration of the permit and any renewal of the permit if the holder of the permit to export groundwater is not the same person who holds the associated operating permit.</w:t>
            </w:r>
          </w:p>
          <w:p w:rsidR="00447767" w:rsidRDefault="00CE652F" w:rsidP="00DC6D18">
            <w:pPr>
              <w:pStyle w:val="Header"/>
              <w:jc w:val="both"/>
            </w:pPr>
          </w:p>
          <w:p w:rsidR="009A2E22" w:rsidRDefault="00CE652F" w:rsidP="00DC6D18">
            <w:pPr>
              <w:pStyle w:val="Header"/>
              <w:jc w:val="both"/>
            </w:pPr>
            <w:r>
              <w:t xml:space="preserve">C.S.H.B. 726 repeals </w:t>
            </w:r>
            <w:r w:rsidRPr="0096572A">
              <w:t>Special District Local Laws Code</w:t>
            </w:r>
            <w:r>
              <w:t xml:space="preserve"> provision</w:t>
            </w:r>
            <w:r>
              <w:t>s</w:t>
            </w:r>
            <w:r>
              <w:t xml:space="preserve"> authoriz</w:t>
            </w:r>
            <w:r>
              <w:t>i</w:t>
            </w:r>
            <w:r>
              <w:t xml:space="preserve">ng the Central Texas Groundwater District to </w:t>
            </w:r>
            <w:r>
              <w:t>impose additional requirements or limitations on a permit designed to minimize certain negative impacts</w:t>
            </w:r>
            <w:r>
              <w:t xml:space="preserve"> </w:t>
            </w:r>
            <w:r>
              <w:t xml:space="preserve">relating to a transfer of groundwater out of the district and authorizing </w:t>
            </w:r>
            <w:r>
              <w:t>t</w:t>
            </w:r>
            <w:r w:rsidRPr="009A2E22">
              <w:t>he Brush Country Groundwater Con</w:t>
            </w:r>
            <w:r w:rsidRPr="009A2E22">
              <w:t xml:space="preserve">servation District </w:t>
            </w:r>
            <w:r>
              <w:t>to</w:t>
            </w:r>
            <w:r w:rsidRPr="009A2E22">
              <w:t xml:space="preserve"> impose a fee or surcharge as an export fee</w:t>
            </w:r>
            <w:r>
              <w:t xml:space="preserve"> and that exempts such an imposed fee or surcharge from certain statutory restrictions.</w:t>
            </w:r>
          </w:p>
          <w:p w:rsidR="004F7DEF" w:rsidRDefault="00CE652F" w:rsidP="00DC6D18">
            <w:pPr>
              <w:pStyle w:val="Header"/>
              <w:jc w:val="both"/>
            </w:pPr>
          </w:p>
          <w:p w:rsidR="00EC6AB0" w:rsidRDefault="00CE652F" w:rsidP="00DC6D18">
            <w:pPr>
              <w:pStyle w:val="Header"/>
              <w:jc w:val="both"/>
            </w:pPr>
            <w:r>
              <w:t>C.S.H.B.</w:t>
            </w:r>
            <w:r>
              <w:t xml:space="preserve"> 726</w:t>
            </w:r>
            <w:r>
              <w:t xml:space="preserve"> </w:t>
            </w:r>
            <w:r>
              <w:t>repeals the following provisions:</w:t>
            </w:r>
          </w:p>
          <w:p w:rsidR="00EC6AB0" w:rsidRDefault="00CE652F" w:rsidP="00DC6D18">
            <w:pPr>
              <w:pStyle w:val="Header"/>
              <w:numPr>
                <w:ilvl w:val="0"/>
                <w:numId w:val="1"/>
              </w:numPr>
              <w:spacing w:before="120" w:after="120"/>
              <w:jc w:val="both"/>
            </w:pPr>
            <w:r>
              <w:t xml:space="preserve">Sections 8810.103 and 8852.104, Special District Local </w:t>
            </w:r>
            <w:r>
              <w:t>Laws Code</w:t>
            </w:r>
          </w:p>
          <w:p w:rsidR="008423E4" w:rsidRDefault="00CE652F" w:rsidP="00DC6D18">
            <w:pPr>
              <w:pStyle w:val="Header"/>
              <w:numPr>
                <w:ilvl w:val="0"/>
                <w:numId w:val="1"/>
              </w:numPr>
              <w:tabs>
                <w:tab w:val="clear" w:pos="4320"/>
                <w:tab w:val="clear" w:pos="8640"/>
              </w:tabs>
              <w:spacing w:before="120" w:after="120"/>
              <w:jc w:val="both"/>
            </w:pPr>
            <w:r>
              <w:t>Sections 36.122(f), (g), (h), (i), (j), (k), (l), (m), (n), (o), and (q), Water Code</w:t>
            </w:r>
            <w:r>
              <w:t xml:space="preserve">  </w:t>
            </w:r>
          </w:p>
          <w:p w:rsidR="008423E4" w:rsidRPr="00835628" w:rsidRDefault="00CE652F" w:rsidP="00DC6D18">
            <w:pPr>
              <w:rPr>
                <w:b/>
              </w:rPr>
            </w:pPr>
          </w:p>
        </w:tc>
      </w:tr>
      <w:tr w:rsidR="00F729C2" w:rsidTr="00345119">
        <w:tc>
          <w:tcPr>
            <w:tcW w:w="9576" w:type="dxa"/>
          </w:tcPr>
          <w:p w:rsidR="008423E4" w:rsidRPr="00A8133F" w:rsidRDefault="00CE652F" w:rsidP="00DC6D18">
            <w:pPr>
              <w:rPr>
                <w:b/>
              </w:rPr>
            </w:pPr>
            <w:r w:rsidRPr="009C1E9A">
              <w:rPr>
                <w:b/>
                <w:u w:val="single"/>
              </w:rPr>
              <w:t>EFFECTIVE DATE</w:t>
            </w:r>
            <w:r>
              <w:rPr>
                <w:b/>
              </w:rPr>
              <w:t xml:space="preserve"> </w:t>
            </w:r>
          </w:p>
          <w:p w:rsidR="008423E4" w:rsidRDefault="00CE652F" w:rsidP="00DC6D18"/>
          <w:p w:rsidR="008423E4" w:rsidRPr="003624F2" w:rsidRDefault="00CE652F" w:rsidP="00DC6D18">
            <w:pPr>
              <w:pStyle w:val="Header"/>
              <w:tabs>
                <w:tab w:val="clear" w:pos="4320"/>
                <w:tab w:val="clear" w:pos="8640"/>
              </w:tabs>
              <w:jc w:val="both"/>
            </w:pPr>
            <w:r>
              <w:t>September 1, 2019.</w:t>
            </w:r>
          </w:p>
          <w:p w:rsidR="008423E4" w:rsidRPr="00233FDB" w:rsidRDefault="00CE652F" w:rsidP="00DC6D18">
            <w:pPr>
              <w:rPr>
                <w:b/>
              </w:rPr>
            </w:pPr>
          </w:p>
        </w:tc>
      </w:tr>
      <w:tr w:rsidR="00F729C2" w:rsidTr="00345119">
        <w:tc>
          <w:tcPr>
            <w:tcW w:w="9576" w:type="dxa"/>
          </w:tcPr>
          <w:p w:rsidR="00754711" w:rsidRDefault="00CE652F" w:rsidP="00754711">
            <w:pPr>
              <w:jc w:val="both"/>
              <w:rPr>
                <w:b/>
                <w:u w:val="single"/>
              </w:rPr>
            </w:pPr>
            <w:r>
              <w:rPr>
                <w:b/>
                <w:u w:val="single"/>
              </w:rPr>
              <w:t>COMPARISON OF ORIGINAL AND SUBSTITUTE</w:t>
            </w:r>
          </w:p>
          <w:p w:rsidR="00C95DDE" w:rsidRPr="00754711" w:rsidRDefault="00CE652F" w:rsidP="00754711">
            <w:pPr>
              <w:jc w:val="both"/>
              <w:rPr>
                <w:b/>
                <w:u w:val="single"/>
              </w:rPr>
            </w:pPr>
          </w:p>
        </w:tc>
      </w:tr>
      <w:tr w:rsidR="00F729C2" w:rsidTr="00345119">
        <w:tc>
          <w:tcPr>
            <w:tcW w:w="9576" w:type="dxa"/>
          </w:tcPr>
          <w:p w:rsidR="00243773" w:rsidRDefault="00CE652F" w:rsidP="00243773">
            <w:pPr>
              <w:jc w:val="both"/>
            </w:pPr>
            <w:r>
              <w:t xml:space="preserve">While C.S.H.B. 726 may differ from the original in minor or nonsubstantive </w:t>
            </w:r>
            <w:r>
              <w:t>ways, the following summarizes the substantial differences between the introduced and committee substitute versions of the bill.</w:t>
            </w:r>
          </w:p>
          <w:p w:rsidR="00243773" w:rsidRDefault="00CE652F" w:rsidP="00243773">
            <w:pPr>
              <w:jc w:val="both"/>
            </w:pPr>
          </w:p>
          <w:p w:rsidR="00243773" w:rsidRDefault="00CE652F" w:rsidP="00243773">
            <w:pPr>
              <w:jc w:val="both"/>
            </w:pPr>
            <w:r>
              <w:t xml:space="preserve">The substitute, with respect to </w:t>
            </w:r>
            <w:r w:rsidRPr="00C03542">
              <w:t>consideration</w:t>
            </w:r>
            <w:r>
              <w:t>s</w:t>
            </w:r>
            <w:r w:rsidRPr="00C03542">
              <w:t xml:space="preserve"> a groundwater conservation district is required to make before granting or deny</w:t>
            </w:r>
            <w:r w:rsidRPr="00C03542">
              <w:t>ing certain permits or permit amendments</w:t>
            </w:r>
            <w:r>
              <w:t xml:space="preserve">, does not include the consideration of whether the projected effect of the proposed production unreasonably affects </w:t>
            </w:r>
            <w:r w:rsidRPr="00BB6C1E">
              <w:t>aquifer conditions, artesian pressure, depletion, subsidence</w:t>
            </w:r>
            <w:r>
              <w:t xml:space="preserve">, or exempt </w:t>
            </w:r>
            <w:r w:rsidRPr="00C03542">
              <w:t>registered wells</w:t>
            </w:r>
            <w:r>
              <w:t>, but inclu</w:t>
            </w:r>
            <w:r>
              <w:t xml:space="preserve">des </w:t>
            </w:r>
            <w:r w:rsidRPr="00A35AEA">
              <w:t>consideration of whether the projected effect unreasonably affects</w:t>
            </w:r>
            <w:r>
              <w:t xml:space="preserve"> </w:t>
            </w:r>
            <w:r w:rsidRPr="00A35AEA">
              <w:t>registered well owners</w:t>
            </w:r>
            <w:r>
              <w:t xml:space="preserve">. </w:t>
            </w:r>
          </w:p>
          <w:p w:rsidR="00243773" w:rsidRDefault="00CE652F" w:rsidP="00243773">
            <w:pPr>
              <w:jc w:val="both"/>
            </w:pPr>
          </w:p>
          <w:p w:rsidR="00A17255" w:rsidRPr="009C1E9A" w:rsidRDefault="00CE652F" w:rsidP="00216760">
            <w:pPr>
              <w:jc w:val="both"/>
              <w:rPr>
                <w:b/>
                <w:u w:val="single"/>
              </w:rPr>
            </w:pPr>
            <w:r>
              <w:t xml:space="preserve">The substitute </w:t>
            </w:r>
            <w:r w:rsidRPr="00A35AEA">
              <w:t>repeal</w:t>
            </w:r>
            <w:r>
              <w:t xml:space="preserve">s </w:t>
            </w:r>
            <w:r w:rsidRPr="00A35AEA">
              <w:t>Special District Local Laws Code provision</w:t>
            </w:r>
            <w:r>
              <w:t>s relating to</w:t>
            </w:r>
            <w:r w:rsidRPr="00A35AEA">
              <w:t xml:space="preserve"> the </w:t>
            </w:r>
            <w:r>
              <w:t>Central Texas Groundwater District's imposition of certain additional requir</w:t>
            </w:r>
            <w:r>
              <w:t xml:space="preserve">ements or limitations on a permit and to the </w:t>
            </w:r>
            <w:r w:rsidRPr="00A35AEA">
              <w:t>Brush Country Groundwater Conservation District</w:t>
            </w:r>
            <w:r>
              <w:t xml:space="preserve">'s </w:t>
            </w:r>
            <w:r w:rsidRPr="00A35AEA">
              <w:t>impos</w:t>
            </w:r>
            <w:r>
              <w:t>ition of</w:t>
            </w:r>
            <w:r w:rsidRPr="00A35AEA">
              <w:t xml:space="preserve"> a fee or surcharge as an export fee </w:t>
            </w:r>
            <w:r>
              <w:t>and repeals provisions of that code to conform to the repeal of other provisions.</w:t>
            </w:r>
          </w:p>
        </w:tc>
      </w:tr>
      <w:tr w:rsidR="00F729C2" w:rsidTr="00345119">
        <w:tc>
          <w:tcPr>
            <w:tcW w:w="9576" w:type="dxa"/>
          </w:tcPr>
          <w:p w:rsidR="00A17255" w:rsidRPr="00754711" w:rsidRDefault="00CE652F" w:rsidP="00754711">
            <w:pPr>
              <w:spacing w:line="480" w:lineRule="auto"/>
              <w:jc w:val="both"/>
            </w:pPr>
          </w:p>
        </w:tc>
      </w:tr>
      <w:tr w:rsidR="00F729C2" w:rsidTr="00345119">
        <w:tc>
          <w:tcPr>
            <w:tcW w:w="9576" w:type="dxa"/>
          </w:tcPr>
          <w:p w:rsidR="00754711" w:rsidRPr="00A17255" w:rsidRDefault="00CE652F" w:rsidP="00DC6D18">
            <w:pPr>
              <w:jc w:val="both"/>
            </w:pPr>
          </w:p>
        </w:tc>
      </w:tr>
      <w:tr w:rsidR="00F729C2" w:rsidTr="00345119">
        <w:tc>
          <w:tcPr>
            <w:tcW w:w="9576" w:type="dxa"/>
          </w:tcPr>
          <w:p w:rsidR="00754711" w:rsidRPr="00A17255" w:rsidRDefault="00CE652F" w:rsidP="00DC6D18">
            <w:pPr>
              <w:jc w:val="both"/>
            </w:pPr>
          </w:p>
        </w:tc>
      </w:tr>
      <w:tr w:rsidR="00F729C2" w:rsidTr="00345119">
        <w:tc>
          <w:tcPr>
            <w:tcW w:w="9576" w:type="dxa"/>
          </w:tcPr>
          <w:p w:rsidR="00754711" w:rsidRPr="00A17255" w:rsidRDefault="00CE652F" w:rsidP="00DC6D18">
            <w:pPr>
              <w:jc w:val="both"/>
            </w:pPr>
          </w:p>
        </w:tc>
      </w:tr>
    </w:tbl>
    <w:p w:rsidR="008423E4" w:rsidRPr="00BE0E75" w:rsidRDefault="00CE652F" w:rsidP="008423E4">
      <w:pPr>
        <w:spacing w:line="480" w:lineRule="auto"/>
        <w:jc w:val="both"/>
        <w:rPr>
          <w:rFonts w:ascii="Arial" w:hAnsi="Arial"/>
          <w:sz w:val="16"/>
          <w:szCs w:val="16"/>
        </w:rPr>
      </w:pPr>
    </w:p>
    <w:p w:rsidR="004108C3" w:rsidRPr="008423E4" w:rsidRDefault="00CE652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652F">
      <w:r>
        <w:separator/>
      </w:r>
    </w:p>
  </w:endnote>
  <w:endnote w:type="continuationSeparator" w:id="0">
    <w:p w:rsidR="00000000" w:rsidRDefault="00CE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729C2" w:rsidTr="009C1E9A">
      <w:trPr>
        <w:cantSplit/>
      </w:trPr>
      <w:tc>
        <w:tcPr>
          <w:tcW w:w="0" w:type="pct"/>
        </w:tcPr>
        <w:p w:rsidR="00137D90" w:rsidRDefault="00CE652F" w:rsidP="009C1E9A">
          <w:pPr>
            <w:pStyle w:val="Footer"/>
            <w:tabs>
              <w:tab w:val="clear" w:pos="8640"/>
              <w:tab w:val="right" w:pos="9360"/>
            </w:tabs>
          </w:pPr>
        </w:p>
      </w:tc>
      <w:tc>
        <w:tcPr>
          <w:tcW w:w="2395" w:type="pct"/>
        </w:tcPr>
        <w:p w:rsidR="00137D90" w:rsidRDefault="00CE652F" w:rsidP="009C1E9A">
          <w:pPr>
            <w:pStyle w:val="Footer"/>
            <w:tabs>
              <w:tab w:val="clear" w:pos="8640"/>
              <w:tab w:val="right" w:pos="9360"/>
            </w:tabs>
          </w:pPr>
        </w:p>
        <w:p w:rsidR="001A4310" w:rsidRDefault="00CE652F" w:rsidP="009C1E9A">
          <w:pPr>
            <w:pStyle w:val="Footer"/>
            <w:tabs>
              <w:tab w:val="clear" w:pos="8640"/>
              <w:tab w:val="right" w:pos="9360"/>
            </w:tabs>
          </w:pPr>
        </w:p>
        <w:p w:rsidR="00137D90" w:rsidRDefault="00CE652F" w:rsidP="009C1E9A">
          <w:pPr>
            <w:pStyle w:val="Footer"/>
            <w:tabs>
              <w:tab w:val="clear" w:pos="8640"/>
              <w:tab w:val="right" w:pos="9360"/>
            </w:tabs>
          </w:pPr>
        </w:p>
      </w:tc>
      <w:tc>
        <w:tcPr>
          <w:tcW w:w="2453" w:type="pct"/>
        </w:tcPr>
        <w:p w:rsidR="00137D90" w:rsidRDefault="00CE652F" w:rsidP="009C1E9A">
          <w:pPr>
            <w:pStyle w:val="Footer"/>
            <w:tabs>
              <w:tab w:val="clear" w:pos="8640"/>
              <w:tab w:val="right" w:pos="9360"/>
            </w:tabs>
            <w:jc w:val="right"/>
          </w:pPr>
        </w:p>
      </w:tc>
    </w:tr>
    <w:tr w:rsidR="00F729C2" w:rsidTr="009C1E9A">
      <w:trPr>
        <w:cantSplit/>
      </w:trPr>
      <w:tc>
        <w:tcPr>
          <w:tcW w:w="0" w:type="pct"/>
        </w:tcPr>
        <w:p w:rsidR="00EC379B" w:rsidRDefault="00CE652F" w:rsidP="009C1E9A">
          <w:pPr>
            <w:pStyle w:val="Footer"/>
            <w:tabs>
              <w:tab w:val="clear" w:pos="8640"/>
              <w:tab w:val="right" w:pos="9360"/>
            </w:tabs>
          </w:pPr>
        </w:p>
      </w:tc>
      <w:tc>
        <w:tcPr>
          <w:tcW w:w="2395" w:type="pct"/>
        </w:tcPr>
        <w:p w:rsidR="00EC379B" w:rsidRPr="009C1E9A" w:rsidRDefault="00CE652F" w:rsidP="009C1E9A">
          <w:pPr>
            <w:pStyle w:val="Footer"/>
            <w:tabs>
              <w:tab w:val="clear" w:pos="8640"/>
              <w:tab w:val="right" w:pos="9360"/>
            </w:tabs>
            <w:rPr>
              <w:rFonts w:ascii="Shruti" w:hAnsi="Shruti"/>
              <w:sz w:val="22"/>
            </w:rPr>
          </w:pPr>
          <w:r>
            <w:rPr>
              <w:rFonts w:ascii="Shruti" w:hAnsi="Shruti"/>
              <w:sz w:val="22"/>
            </w:rPr>
            <w:t>86R 24460</w:t>
          </w:r>
        </w:p>
      </w:tc>
      <w:tc>
        <w:tcPr>
          <w:tcW w:w="2453" w:type="pct"/>
        </w:tcPr>
        <w:p w:rsidR="00EC379B" w:rsidRDefault="00CE652F" w:rsidP="009C1E9A">
          <w:pPr>
            <w:pStyle w:val="Footer"/>
            <w:tabs>
              <w:tab w:val="clear" w:pos="8640"/>
              <w:tab w:val="right" w:pos="9360"/>
            </w:tabs>
            <w:jc w:val="right"/>
          </w:pPr>
          <w:r>
            <w:fldChar w:fldCharType="begin"/>
          </w:r>
          <w:r>
            <w:instrText xml:space="preserve"> DOCPROPERTY  OTID  \* MERGEFORMAT </w:instrText>
          </w:r>
          <w:r>
            <w:fldChar w:fldCharType="separate"/>
          </w:r>
          <w:r>
            <w:t>19.95.549</w:t>
          </w:r>
          <w:r>
            <w:fldChar w:fldCharType="end"/>
          </w:r>
        </w:p>
      </w:tc>
    </w:tr>
    <w:tr w:rsidR="00F729C2" w:rsidTr="009C1E9A">
      <w:trPr>
        <w:cantSplit/>
      </w:trPr>
      <w:tc>
        <w:tcPr>
          <w:tcW w:w="0" w:type="pct"/>
        </w:tcPr>
        <w:p w:rsidR="00EC379B" w:rsidRDefault="00CE652F" w:rsidP="009C1E9A">
          <w:pPr>
            <w:pStyle w:val="Footer"/>
            <w:tabs>
              <w:tab w:val="clear" w:pos="4320"/>
              <w:tab w:val="clear" w:pos="8640"/>
              <w:tab w:val="left" w:pos="2865"/>
            </w:tabs>
          </w:pPr>
        </w:p>
      </w:tc>
      <w:tc>
        <w:tcPr>
          <w:tcW w:w="2395" w:type="pct"/>
        </w:tcPr>
        <w:p w:rsidR="00EC379B" w:rsidRPr="009C1E9A" w:rsidRDefault="00CE652F" w:rsidP="009C1E9A">
          <w:pPr>
            <w:pStyle w:val="Footer"/>
            <w:tabs>
              <w:tab w:val="clear" w:pos="4320"/>
              <w:tab w:val="clear" w:pos="8640"/>
              <w:tab w:val="left" w:pos="2865"/>
            </w:tabs>
            <w:rPr>
              <w:rFonts w:ascii="Shruti" w:hAnsi="Shruti"/>
              <w:sz w:val="22"/>
            </w:rPr>
          </w:pPr>
          <w:r>
            <w:rPr>
              <w:rFonts w:ascii="Shruti" w:hAnsi="Shruti"/>
              <w:sz w:val="22"/>
            </w:rPr>
            <w:t>Substitute Document Number: 86R 21274</w:t>
          </w:r>
        </w:p>
      </w:tc>
      <w:tc>
        <w:tcPr>
          <w:tcW w:w="2453" w:type="pct"/>
        </w:tcPr>
        <w:p w:rsidR="00EC379B" w:rsidRDefault="00CE652F" w:rsidP="006D504F">
          <w:pPr>
            <w:pStyle w:val="Footer"/>
            <w:rPr>
              <w:rStyle w:val="PageNumber"/>
            </w:rPr>
          </w:pPr>
        </w:p>
        <w:p w:rsidR="00EC379B" w:rsidRDefault="00CE652F" w:rsidP="009C1E9A">
          <w:pPr>
            <w:pStyle w:val="Footer"/>
            <w:tabs>
              <w:tab w:val="clear" w:pos="8640"/>
              <w:tab w:val="right" w:pos="9360"/>
            </w:tabs>
            <w:jc w:val="right"/>
          </w:pPr>
        </w:p>
      </w:tc>
    </w:tr>
    <w:tr w:rsidR="00F729C2" w:rsidTr="009C1E9A">
      <w:trPr>
        <w:cantSplit/>
        <w:trHeight w:val="323"/>
      </w:trPr>
      <w:tc>
        <w:tcPr>
          <w:tcW w:w="0" w:type="pct"/>
          <w:gridSpan w:val="3"/>
        </w:tcPr>
        <w:p w:rsidR="00EC379B" w:rsidRDefault="00CE65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CE652F" w:rsidP="009C1E9A">
          <w:pPr>
            <w:pStyle w:val="Footer"/>
            <w:tabs>
              <w:tab w:val="clear" w:pos="8640"/>
              <w:tab w:val="right" w:pos="9360"/>
            </w:tabs>
            <w:jc w:val="center"/>
          </w:pPr>
        </w:p>
      </w:tc>
    </w:tr>
  </w:tbl>
  <w:p w:rsidR="00EC379B" w:rsidRPr="00FF6F72" w:rsidRDefault="00CE652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652F">
      <w:r>
        <w:separator/>
      </w:r>
    </w:p>
  </w:footnote>
  <w:footnote w:type="continuationSeparator" w:id="0">
    <w:p w:rsidR="00000000" w:rsidRDefault="00CE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6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EB1"/>
    <w:multiLevelType w:val="hybridMultilevel"/>
    <w:tmpl w:val="763096B4"/>
    <w:lvl w:ilvl="0" w:tplc="D31A3724">
      <w:start w:val="1"/>
      <w:numFmt w:val="bullet"/>
      <w:lvlText w:val=""/>
      <w:lvlJc w:val="left"/>
      <w:pPr>
        <w:tabs>
          <w:tab w:val="num" w:pos="720"/>
        </w:tabs>
        <w:ind w:left="720" w:hanging="360"/>
      </w:pPr>
      <w:rPr>
        <w:rFonts w:ascii="Symbol" w:hAnsi="Symbol" w:hint="default"/>
      </w:rPr>
    </w:lvl>
    <w:lvl w:ilvl="1" w:tplc="CB1A4758" w:tentative="1">
      <w:start w:val="1"/>
      <w:numFmt w:val="bullet"/>
      <w:lvlText w:val="o"/>
      <w:lvlJc w:val="left"/>
      <w:pPr>
        <w:ind w:left="1440" w:hanging="360"/>
      </w:pPr>
      <w:rPr>
        <w:rFonts w:ascii="Courier New" w:hAnsi="Courier New" w:cs="Courier New" w:hint="default"/>
      </w:rPr>
    </w:lvl>
    <w:lvl w:ilvl="2" w:tplc="62CA5198" w:tentative="1">
      <w:start w:val="1"/>
      <w:numFmt w:val="bullet"/>
      <w:lvlText w:val=""/>
      <w:lvlJc w:val="left"/>
      <w:pPr>
        <w:ind w:left="2160" w:hanging="360"/>
      </w:pPr>
      <w:rPr>
        <w:rFonts w:ascii="Wingdings" w:hAnsi="Wingdings" w:hint="default"/>
      </w:rPr>
    </w:lvl>
    <w:lvl w:ilvl="3" w:tplc="C2A6E252" w:tentative="1">
      <w:start w:val="1"/>
      <w:numFmt w:val="bullet"/>
      <w:lvlText w:val=""/>
      <w:lvlJc w:val="left"/>
      <w:pPr>
        <w:ind w:left="2880" w:hanging="360"/>
      </w:pPr>
      <w:rPr>
        <w:rFonts w:ascii="Symbol" w:hAnsi="Symbol" w:hint="default"/>
      </w:rPr>
    </w:lvl>
    <w:lvl w:ilvl="4" w:tplc="10307BE0" w:tentative="1">
      <w:start w:val="1"/>
      <w:numFmt w:val="bullet"/>
      <w:lvlText w:val="o"/>
      <w:lvlJc w:val="left"/>
      <w:pPr>
        <w:ind w:left="3600" w:hanging="360"/>
      </w:pPr>
      <w:rPr>
        <w:rFonts w:ascii="Courier New" w:hAnsi="Courier New" w:cs="Courier New" w:hint="default"/>
      </w:rPr>
    </w:lvl>
    <w:lvl w:ilvl="5" w:tplc="AAA40AE6" w:tentative="1">
      <w:start w:val="1"/>
      <w:numFmt w:val="bullet"/>
      <w:lvlText w:val=""/>
      <w:lvlJc w:val="left"/>
      <w:pPr>
        <w:ind w:left="4320" w:hanging="360"/>
      </w:pPr>
      <w:rPr>
        <w:rFonts w:ascii="Wingdings" w:hAnsi="Wingdings" w:hint="default"/>
      </w:rPr>
    </w:lvl>
    <w:lvl w:ilvl="6" w:tplc="6EBEF61C" w:tentative="1">
      <w:start w:val="1"/>
      <w:numFmt w:val="bullet"/>
      <w:lvlText w:val=""/>
      <w:lvlJc w:val="left"/>
      <w:pPr>
        <w:ind w:left="5040" w:hanging="360"/>
      </w:pPr>
      <w:rPr>
        <w:rFonts w:ascii="Symbol" w:hAnsi="Symbol" w:hint="default"/>
      </w:rPr>
    </w:lvl>
    <w:lvl w:ilvl="7" w:tplc="5A62C6C4" w:tentative="1">
      <w:start w:val="1"/>
      <w:numFmt w:val="bullet"/>
      <w:lvlText w:val="o"/>
      <w:lvlJc w:val="left"/>
      <w:pPr>
        <w:ind w:left="5760" w:hanging="360"/>
      </w:pPr>
      <w:rPr>
        <w:rFonts w:ascii="Courier New" w:hAnsi="Courier New" w:cs="Courier New" w:hint="default"/>
      </w:rPr>
    </w:lvl>
    <w:lvl w:ilvl="8" w:tplc="0A5CD59A" w:tentative="1">
      <w:start w:val="1"/>
      <w:numFmt w:val="bullet"/>
      <w:lvlText w:val=""/>
      <w:lvlJc w:val="left"/>
      <w:pPr>
        <w:ind w:left="6480" w:hanging="360"/>
      </w:pPr>
      <w:rPr>
        <w:rFonts w:ascii="Wingdings" w:hAnsi="Wingdings" w:hint="default"/>
      </w:rPr>
    </w:lvl>
  </w:abstractNum>
  <w:abstractNum w:abstractNumId="1" w15:restartNumberingAfterBreak="0">
    <w:nsid w:val="20BC0D8F"/>
    <w:multiLevelType w:val="hybridMultilevel"/>
    <w:tmpl w:val="92F8DA92"/>
    <w:lvl w:ilvl="0" w:tplc="F8E62C8A">
      <w:start w:val="1"/>
      <w:numFmt w:val="bullet"/>
      <w:lvlText w:val=""/>
      <w:lvlJc w:val="left"/>
      <w:pPr>
        <w:tabs>
          <w:tab w:val="num" w:pos="720"/>
        </w:tabs>
        <w:ind w:left="720" w:hanging="360"/>
      </w:pPr>
      <w:rPr>
        <w:rFonts w:ascii="Symbol" w:hAnsi="Symbol" w:hint="default"/>
      </w:rPr>
    </w:lvl>
    <w:lvl w:ilvl="1" w:tplc="1D6AF656" w:tentative="1">
      <w:start w:val="1"/>
      <w:numFmt w:val="bullet"/>
      <w:lvlText w:val="o"/>
      <w:lvlJc w:val="left"/>
      <w:pPr>
        <w:ind w:left="1440" w:hanging="360"/>
      </w:pPr>
      <w:rPr>
        <w:rFonts w:ascii="Courier New" w:hAnsi="Courier New" w:cs="Courier New" w:hint="default"/>
      </w:rPr>
    </w:lvl>
    <w:lvl w:ilvl="2" w:tplc="E59E7B24" w:tentative="1">
      <w:start w:val="1"/>
      <w:numFmt w:val="bullet"/>
      <w:lvlText w:val=""/>
      <w:lvlJc w:val="left"/>
      <w:pPr>
        <w:ind w:left="2160" w:hanging="360"/>
      </w:pPr>
      <w:rPr>
        <w:rFonts w:ascii="Wingdings" w:hAnsi="Wingdings" w:hint="default"/>
      </w:rPr>
    </w:lvl>
    <w:lvl w:ilvl="3" w:tplc="7A881B4A" w:tentative="1">
      <w:start w:val="1"/>
      <w:numFmt w:val="bullet"/>
      <w:lvlText w:val=""/>
      <w:lvlJc w:val="left"/>
      <w:pPr>
        <w:ind w:left="2880" w:hanging="360"/>
      </w:pPr>
      <w:rPr>
        <w:rFonts w:ascii="Symbol" w:hAnsi="Symbol" w:hint="default"/>
      </w:rPr>
    </w:lvl>
    <w:lvl w:ilvl="4" w:tplc="6D248A1A" w:tentative="1">
      <w:start w:val="1"/>
      <w:numFmt w:val="bullet"/>
      <w:lvlText w:val="o"/>
      <w:lvlJc w:val="left"/>
      <w:pPr>
        <w:ind w:left="3600" w:hanging="360"/>
      </w:pPr>
      <w:rPr>
        <w:rFonts w:ascii="Courier New" w:hAnsi="Courier New" w:cs="Courier New" w:hint="default"/>
      </w:rPr>
    </w:lvl>
    <w:lvl w:ilvl="5" w:tplc="67049EEE" w:tentative="1">
      <w:start w:val="1"/>
      <w:numFmt w:val="bullet"/>
      <w:lvlText w:val=""/>
      <w:lvlJc w:val="left"/>
      <w:pPr>
        <w:ind w:left="4320" w:hanging="360"/>
      </w:pPr>
      <w:rPr>
        <w:rFonts w:ascii="Wingdings" w:hAnsi="Wingdings" w:hint="default"/>
      </w:rPr>
    </w:lvl>
    <w:lvl w:ilvl="6" w:tplc="94F04882" w:tentative="1">
      <w:start w:val="1"/>
      <w:numFmt w:val="bullet"/>
      <w:lvlText w:val=""/>
      <w:lvlJc w:val="left"/>
      <w:pPr>
        <w:ind w:left="5040" w:hanging="360"/>
      </w:pPr>
      <w:rPr>
        <w:rFonts w:ascii="Symbol" w:hAnsi="Symbol" w:hint="default"/>
      </w:rPr>
    </w:lvl>
    <w:lvl w:ilvl="7" w:tplc="FD0EA54E" w:tentative="1">
      <w:start w:val="1"/>
      <w:numFmt w:val="bullet"/>
      <w:lvlText w:val="o"/>
      <w:lvlJc w:val="left"/>
      <w:pPr>
        <w:ind w:left="5760" w:hanging="360"/>
      </w:pPr>
      <w:rPr>
        <w:rFonts w:ascii="Courier New" w:hAnsi="Courier New" w:cs="Courier New" w:hint="default"/>
      </w:rPr>
    </w:lvl>
    <w:lvl w:ilvl="8" w:tplc="1EE8FF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C2"/>
    <w:rsid w:val="00CE652F"/>
    <w:rsid w:val="00F7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77951B-823F-4BF1-A2EB-582C8CA8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47767"/>
    <w:rPr>
      <w:sz w:val="16"/>
      <w:szCs w:val="16"/>
    </w:rPr>
  </w:style>
  <w:style w:type="paragraph" w:styleId="CommentText">
    <w:name w:val="annotation text"/>
    <w:basedOn w:val="Normal"/>
    <w:link w:val="CommentTextChar"/>
    <w:semiHidden/>
    <w:unhideWhenUsed/>
    <w:rsid w:val="00447767"/>
    <w:rPr>
      <w:sz w:val="20"/>
      <w:szCs w:val="20"/>
    </w:rPr>
  </w:style>
  <w:style w:type="character" w:customStyle="1" w:styleId="CommentTextChar">
    <w:name w:val="Comment Text Char"/>
    <w:basedOn w:val="DefaultParagraphFont"/>
    <w:link w:val="CommentText"/>
    <w:semiHidden/>
    <w:rsid w:val="00447767"/>
  </w:style>
  <w:style w:type="paragraph" w:styleId="CommentSubject">
    <w:name w:val="annotation subject"/>
    <w:basedOn w:val="CommentText"/>
    <w:next w:val="CommentText"/>
    <w:link w:val="CommentSubjectChar"/>
    <w:semiHidden/>
    <w:unhideWhenUsed/>
    <w:rsid w:val="00447767"/>
    <w:rPr>
      <w:b/>
      <w:bCs/>
    </w:rPr>
  </w:style>
  <w:style w:type="character" w:customStyle="1" w:styleId="CommentSubjectChar">
    <w:name w:val="Comment Subject Char"/>
    <w:basedOn w:val="CommentTextChar"/>
    <w:link w:val="CommentSubject"/>
    <w:semiHidden/>
    <w:rsid w:val="00447767"/>
    <w:rPr>
      <w:b/>
      <w:bCs/>
    </w:rPr>
  </w:style>
  <w:style w:type="character" w:styleId="Hyperlink">
    <w:name w:val="Hyperlink"/>
    <w:basedOn w:val="DefaultParagraphFont"/>
    <w:unhideWhenUsed/>
    <w:rsid w:val="00604C27"/>
    <w:rPr>
      <w:color w:val="0000FF" w:themeColor="hyperlink"/>
      <w:u w:val="single"/>
    </w:rPr>
  </w:style>
  <w:style w:type="character" w:styleId="FollowedHyperlink">
    <w:name w:val="FollowedHyperlink"/>
    <w:basedOn w:val="DefaultParagraphFont"/>
    <w:semiHidden/>
    <w:unhideWhenUsed/>
    <w:rsid w:val="0096572A"/>
    <w:rPr>
      <w:color w:val="800080" w:themeColor="followedHyperlink"/>
      <w:u w:val="single"/>
    </w:rPr>
  </w:style>
  <w:style w:type="paragraph" w:styleId="ListParagraph">
    <w:name w:val="List Paragraph"/>
    <w:basedOn w:val="Normal"/>
    <w:uiPriority w:val="34"/>
    <w:qFormat/>
    <w:rsid w:val="008036C7"/>
    <w:pPr>
      <w:ind w:left="720"/>
      <w:contextualSpacing/>
    </w:pPr>
  </w:style>
  <w:style w:type="paragraph" w:styleId="Revision">
    <w:name w:val="Revision"/>
    <w:hidden/>
    <w:uiPriority w:val="99"/>
    <w:semiHidden/>
    <w:rsid w:val="00DC5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5306</Characters>
  <Application>Microsoft Office Word</Application>
  <DocSecurity>4</DocSecurity>
  <Lines>110</Lines>
  <Paragraphs>26</Paragraphs>
  <ScaleCrop>false</ScaleCrop>
  <HeadingPairs>
    <vt:vector size="2" baseType="variant">
      <vt:variant>
        <vt:lpstr>Title</vt:lpstr>
      </vt:variant>
      <vt:variant>
        <vt:i4>1</vt:i4>
      </vt:variant>
    </vt:vector>
  </HeadingPairs>
  <TitlesOfParts>
    <vt:vector size="1" baseType="lpstr">
      <vt:lpstr>BA - HB00726 (Committee Report (Substituted))</vt:lpstr>
    </vt:vector>
  </TitlesOfParts>
  <Company>State of Texas</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24460</dc:subject>
  <dc:creator>State of Texas</dc:creator>
  <dc:description>HB 726 by Larson-(H)Natural Resources (Substitute Document Number: 86R 21274)</dc:description>
  <cp:lastModifiedBy>Stacey Nicchio</cp:lastModifiedBy>
  <cp:revision>2</cp:revision>
  <cp:lastPrinted>2019-03-01T02:17:00Z</cp:lastPrinted>
  <dcterms:created xsi:type="dcterms:W3CDTF">2019-04-05T20:44:00Z</dcterms:created>
  <dcterms:modified xsi:type="dcterms:W3CDTF">2019-04-05T20:44:00Z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19.95.549</vt:lpwstr>
  </property>
</Properties>
</file>