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116D" w:rsidTr="00345119">
        <w:tc>
          <w:tcPr>
            <w:tcW w:w="9576" w:type="dxa"/>
            <w:noWrap/>
          </w:tcPr>
          <w:p w:rsidR="008423E4" w:rsidRPr="0022177D" w:rsidRDefault="000B13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138B" w:rsidP="008423E4">
      <w:pPr>
        <w:jc w:val="center"/>
      </w:pPr>
    </w:p>
    <w:p w:rsidR="008423E4" w:rsidRPr="00B31F0E" w:rsidRDefault="000B138B" w:rsidP="008423E4"/>
    <w:p w:rsidR="008423E4" w:rsidRPr="00742794" w:rsidRDefault="000B13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116D" w:rsidTr="00345119">
        <w:tc>
          <w:tcPr>
            <w:tcW w:w="9576" w:type="dxa"/>
          </w:tcPr>
          <w:p w:rsidR="008423E4" w:rsidRPr="00861995" w:rsidRDefault="000B138B" w:rsidP="00345119">
            <w:pPr>
              <w:jc w:val="right"/>
            </w:pPr>
            <w:r>
              <w:t>C.S.H.B. 730</w:t>
            </w:r>
          </w:p>
        </w:tc>
      </w:tr>
      <w:tr w:rsidR="00B2116D" w:rsidTr="00345119">
        <w:tc>
          <w:tcPr>
            <w:tcW w:w="9576" w:type="dxa"/>
          </w:tcPr>
          <w:p w:rsidR="008423E4" w:rsidRPr="00861995" w:rsidRDefault="000B138B" w:rsidP="0070310B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B2116D" w:rsidTr="00345119">
        <w:tc>
          <w:tcPr>
            <w:tcW w:w="9576" w:type="dxa"/>
          </w:tcPr>
          <w:p w:rsidR="008423E4" w:rsidRPr="00861995" w:rsidRDefault="000B138B" w:rsidP="00345119">
            <w:pPr>
              <w:jc w:val="right"/>
            </w:pPr>
            <w:r>
              <w:t>Higher Education</w:t>
            </w:r>
          </w:p>
        </w:tc>
      </w:tr>
      <w:tr w:rsidR="00B2116D" w:rsidTr="00345119">
        <w:tc>
          <w:tcPr>
            <w:tcW w:w="9576" w:type="dxa"/>
          </w:tcPr>
          <w:p w:rsidR="008423E4" w:rsidRDefault="000B13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B138B" w:rsidP="008423E4">
      <w:pPr>
        <w:tabs>
          <w:tab w:val="right" w:pos="9360"/>
        </w:tabs>
      </w:pPr>
    </w:p>
    <w:p w:rsidR="008423E4" w:rsidRDefault="000B138B" w:rsidP="008423E4"/>
    <w:p w:rsidR="008423E4" w:rsidRDefault="000B13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116D" w:rsidTr="00345119">
        <w:tc>
          <w:tcPr>
            <w:tcW w:w="9576" w:type="dxa"/>
          </w:tcPr>
          <w:p w:rsidR="008423E4" w:rsidRPr="00A8133F" w:rsidRDefault="000B138B" w:rsidP="000D1F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138B" w:rsidP="000D1F7C"/>
          <w:p w:rsidR="00DD5BFF" w:rsidRDefault="000B138B" w:rsidP="000D1F7C">
            <w:pPr>
              <w:pStyle w:val="Header"/>
              <w:jc w:val="both"/>
            </w:pPr>
            <w:r>
              <w:t>Concerns have been raised that, although tuition costs may be a decisive barrier to higher education opportunities for</w:t>
            </w:r>
            <w:r>
              <w:t xml:space="preserve"> prospective students who are homeless, Texas does not currently provide a tuition exemption for such students. </w:t>
            </w:r>
            <w:r>
              <w:t>C.S.</w:t>
            </w:r>
            <w:r>
              <w:t xml:space="preserve">H.B. 730 seeks to address this concern </w:t>
            </w:r>
            <w:r>
              <w:t>by creating</w:t>
            </w:r>
            <w:r>
              <w:t xml:space="preserve"> </w:t>
            </w:r>
            <w:r>
              <w:t xml:space="preserve">such an exemption, including </w:t>
            </w:r>
            <w:r>
              <w:t xml:space="preserve">a means-tested process to </w:t>
            </w:r>
            <w:r>
              <w:t>establish eligibility.</w:t>
            </w:r>
          </w:p>
          <w:p w:rsidR="008423E4" w:rsidRPr="00E26B13" w:rsidRDefault="000B138B" w:rsidP="000D1F7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2116D" w:rsidTr="00345119">
        <w:tc>
          <w:tcPr>
            <w:tcW w:w="9576" w:type="dxa"/>
          </w:tcPr>
          <w:p w:rsidR="0017725B" w:rsidRDefault="000B138B" w:rsidP="000D1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0B138B" w:rsidP="000D1F7C">
            <w:pPr>
              <w:rPr>
                <w:b/>
                <w:u w:val="single"/>
              </w:rPr>
            </w:pPr>
          </w:p>
          <w:p w:rsidR="0002617C" w:rsidRPr="0002617C" w:rsidRDefault="000B138B" w:rsidP="000D1F7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0B138B" w:rsidP="000D1F7C">
            <w:pPr>
              <w:rPr>
                <w:b/>
                <w:u w:val="single"/>
              </w:rPr>
            </w:pPr>
          </w:p>
        </w:tc>
      </w:tr>
      <w:tr w:rsidR="00B2116D" w:rsidTr="00345119">
        <w:tc>
          <w:tcPr>
            <w:tcW w:w="9576" w:type="dxa"/>
          </w:tcPr>
          <w:p w:rsidR="008423E4" w:rsidRPr="00A8133F" w:rsidRDefault="000B138B" w:rsidP="000D1F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138B" w:rsidP="000D1F7C"/>
          <w:p w:rsidR="0002617C" w:rsidRDefault="000B138B" w:rsidP="000D1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1 of this bill.</w:t>
            </w:r>
          </w:p>
          <w:p w:rsidR="008423E4" w:rsidRPr="00E21FDC" w:rsidRDefault="000B138B" w:rsidP="000D1F7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2116D" w:rsidTr="00345119">
        <w:tc>
          <w:tcPr>
            <w:tcW w:w="9576" w:type="dxa"/>
          </w:tcPr>
          <w:p w:rsidR="008423E4" w:rsidRPr="00A8133F" w:rsidRDefault="000B138B" w:rsidP="000D1F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138B" w:rsidP="000D1F7C"/>
          <w:p w:rsidR="009A511A" w:rsidRDefault="000B138B" w:rsidP="000D1F7C">
            <w:pPr>
              <w:pStyle w:val="Header"/>
              <w:jc w:val="both"/>
            </w:pPr>
            <w:r>
              <w:t>C.S.</w:t>
            </w:r>
            <w:r>
              <w:t xml:space="preserve">H.B. 730 amends the Education Code to </w:t>
            </w:r>
            <w:r>
              <w:t xml:space="preserve">authorize </w:t>
            </w:r>
            <w:r>
              <w:t>a</w:t>
            </w:r>
            <w:r>
              <w:t xml:space="preserve"> public institution of higher education to exempt an individual who is</w:t>
            </w:r>
            <w:r>
              <w:t xml:space="preserve"> homeless</w:t>
            </w:r>
            <w:r>
              <w:t>, as defined by the bill,</w:t>
            </w:r>
            <w:r>
              <w:t xml:space="preserve"> from the payment of tuition and fees </w:t>
            </w:r>
            <w:r>
              <w:t xml:space="preserve">charged by </w:t>
            </w:r>
            <w:r>
              <w:t>the institution</w:t>
            </w:r>
            <w:r>
              <w:t xml:space="preserve">, </w:t>
            </w:r>
            <w:r w:rsidRPr="00117FB9">
              <w:t>including tuition and fees charged by</w:t>
            </w:r>
            <w:r w:rsidRPr="00117FB9">
              <w:t xml:space="preserve"> </w:t>
            </w:r>
            <w:r>
              <w:t xml:space="preserve">such </w:t>
            </w:r>
            <w:r w:rsidRPr="00117FB9">
              <w:t>an institution for a dual credit course or other course for which a high school student may earn joint high school and college credit</w:t>
            </w:r>
            <w:r>
              <w:t>,</w:t>
            </w:r>
            <w:r>
              <w:t xml:space="preserve"> </w:t>
            </w:r>
            <w:r>
              <w:t>if the individual</w:t>
            </w:r>
            <w:r>
              <w:t xml:space="preserve"> meets the following conditions</w:t>
            </w:r>
            <w:r>
              <w:t>:</w:t>
            </w:r>
          </w:p>
          <w:p w:rsidR="009A511A" w:rsidRDefault="000B138B" w:rsidP="000D1F7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2617C">
              <w:t>submits to the institution</w:t>
            </w:r>
            <w:r>
              <w:t xml:space="preserve"> not later than June 30th of each year</w:t>
            </w:r>
            <w:r w:rsidRPr="0002617C">
              <w:t>,</w:t>
            </w:r>
            <w:r w:rsidRPr="0002617C">
              <w:t xml:space="preserve"> as prescribed by Texas Higher Education Coordinating Board rule, a notarized affidavit </w:t>
            </w:r>
            <w:r>
              <w:t xml:space="preserve">from a person belonging to </w:t>
            </w:r>
            <w:r>
              <w:t>one of certain</w:t>
            </w:r>
            <w:r>
              <w:t xml:space="preserve"> </w:t>
            </w:r>
            <w:r>
              <w:t>qualifying</w:t>
            </w:r>
            <w:r>
              <w:t xml:space="preserve"> categor</w:t>
            </w:r>
            <w:r>
              <w:t>ies</w:t>
            </w:r>
            <w:r>
              <w:t xml:space="preserve"> </w:t>
            </w:r>
            <w:r w:rsidRPr="0002617C">
              <w:t>confirming the individual's statu</w:t>
            </w:r>
            <w:r>
              <w:t>s as a</w:t>
            </w:r>
            <w:r>
              <w:t>n individual who is</w:t>
            </w:r>
            <w:r>
              <w:t xml:space="preserve"> homeless</w:t>
            </w:r>
            <w:r>
              <w:t xml:space="preserve"> and demonstrating financial need as </w:t>
            </w:r>
            <w:r>
              <w:t>determined by coordinating board rule</w:t>
            </w:r>
            <w:r>
              <w:t>;</w:t>
            </w:r>
            <w:r>
              <w:t xml:space="preserve"> and</w:t>
            </w:r>
          </w:p>
          <w:p w:rsidR="00117FB9" w:rsidRDefault="000B138B" w:rsidP="00065B1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enrolls </w:t>
            </w:r>
            <w:r>
              <w:t xml:space="preserve">not later than the individual's 25th birthday </w:t>
            </w:r>
            <w:r>
              <w:t xml:space="preserve">in </w:t>
            </w:r>
            <w:r>
              <w:t>the</w:t>
            </w:r>
            <w:r>
              <w:t xml:space="preserve"> institution as an undergraduate student or in a dual credit course or other course for which a high school student may earn joint high school and colleg</w:t>
            </w:r>
            <w:r>
              <w:t>e credit</w:t>
            </w:r>
            <w:r>
              <w:t>.</w:t>
            </w:r>
          </w:p>
          <w:p w:rsidR="00117FB9" w:rsidRDefault="000B138B" w:rsidP="000D1F7C">
            <w:pPr>
              <w:pStyle w:val="Header"/>
              <w:jc w:val="both"/>
            </w:pPr>
          </w:p>
          <w:p w:rsidR="008423E4" w:rsidRDefault="000B138B" w:rsidP="000D1F7C">
            <w:pPr>
              <w:pStyle w:val="Header"/>
              <w:jc w:val="both"/>
            </w:pPr>
            <w:r>
              <w:t>C.S.</w:t>
            </w:r>
            <w:r>
              <w:t>H.B. 730</w:t>
            </w:r>
            <w:r>
              <w:t xml:space="preserve"> prohibits a person from charging a fee for providing or notarizing the affidavit</w:t>
            </w:r>
            <w:r>
              <w:t xml:space="preserve"> required by the bill and</w:t>
            </w:r>
            <w:r>
              <w:t xml:space="preserve"> prohibits the use of the affidavit </w:t>
            </w:r>
            <w:r w:rsidRPr="00752B50">
              <w:t>for</w:t>
            </w:r>
            <w:r>
              <w:t xml:space="preserve"> </w:t>
            </w:r>
            <w:r w:rsidRPr="00752B50">
              <w:t>an exemption</w:t>
            </w:r>
            <w:r>
              <w:t xml:space="preserve"> under the bill's provisions</w:t>
            </w:r>
            <w:r>
              <w:t xml:space="preserve"> </w:t>
            </w:r>
            <w:r w:rsidRPr="00752B50">
              <w:t xml:space="preserve">if the affidavit was signed more than 60 days </w:t>
            </w:r>
            <w:r w:rsidRPr="00752B50">
              <w:t xml:space="preserve">before the date </w:t>
            </w:r>
            <w:r>
              <w:t>of its submission</w:t>
            </w:r>
            <w:r w:rsidRPr="00752B50">
              <w:t xml:space="preserve"> to an institution of higher education</w:t>
            </w:r>
            <w:r>
              <w:t>. The bill makes a</w:t>
            </w:r>
            <w:r>
              <w:t>n individual</w:t>
            </w:r>
            <w:r>
              <w:t xml:space="preserve"> ineligible for such an exemption if the </w:t>
            </w:r>
            <w:r>
              <w:t xml:space="preserve">individual </w:t>
            </w:r>
            <w:r>
              <w:t>has previously received such an exemption for 10 semesters or summer sessions at any institution or ins</w:t>
            </w:r>
            <w:r>
              <w:t xml:space="preserve">titutions of higher education, has received a baccalaureate degree, or is required to register as a sex offender. The bill </w:t>
            </w:r>
            <w:r>
              <w:t>requires the coordinating board to adopt rules to implement the bill's provisions</w:t>
            </w:r>
            <w:r>
              <w:t>. The bill's provisions</w:t>
            </w:r>
            <w:r>
              <w:t xml:space="preserve"> apply </w:t>
            </w:r>
            <w:r w:rsidRPr="00752B50">
              <w:t>beginning with tuition</w:t>
            </w:r>
            <w:r w:rsidRPr="00752B50">
              <w:t xml:space="preserve"> and fees charged for the 2020 spring semester.</w:t>
            </w:r>
          </w:p>
          <w:p w:rsidR="008423E4" w:rsidRPr="00835628" w:rsidRDefault="000B138B" w:rsidP="000D1F7C">
            <w:pPr>
              <w:rPr>
                <w:b/>
              </w:rPr>
            </w:pPr>
          </w:p>
        </w:tc>
      </w:tr>
      <w:tr w:rsidR="00B2116D" w:rsidTr="00345119">
        <w:tc>
          <w:tcPr>
            <w:tcW w:w="9576" w:type="dxa"/>
          </w:tcPr>
          <w:p w:rsidR="008423E4" w:rsidRPr="00A8133F" w:rsidRDefault="000B138B" w:rsidP="000D1F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138B" w:rsidP="000D1F7C"/>
          <w:p w:rsidR="008423E4" w:rsidRPr="003624F2" w:rsidRDefault="000B138B" w:rsidP="000D1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B138B" w:rsidP="000D1F7C">
            <w:pPr>
              <w:rPr>
                <w:b/>
              </w:rPr>
            </w:pPr>
          </w:p>
        </w:tc>
      </w:tr>
      <w:tr w:rsidR="00B2116D" w:rsidTr="00345119">
        <w:tc>
          <w:tcPr>
            <w:tcW w:w="9576" w:type="dxa"/>
          </w:tcPr>
          <w:p w:rsidR="0070310B" w:rsidRDefault="000B138B" w:rsidP="000D1F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E3988" w:rsidRDefault="000B138B" w:rsidP="000D1F7C">
            <w:pPr>
              <w:jc w:val="both"/>
            </w:pPr>
          </w:p>
          <w:p w:rsidR="006E3988" w:rsidRDefault="000B138B" w:rsidP="000D1F7C">
            <w:pPr>
              <w:jc w:val="both"/>
            </w:pPr>
            <w:r>
              <w:t xml:space="preserve">While C.S.H.B. 730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6E3988" w:rsidRDefault="000B138B" w:rsidP="000D1F7C">
            <w:pPr>
              <w:jc w:val="both"/>
            </w:pPr>
          </w:p>
          <w:p w:rsidR="00EF3021" w:rsidRDefault="000B138B" w:rsidP="000D1F7C">
            <w:pPr>
              <w:jc w:val="both"/>
            </w:pPr>
            <w:r>
              <w:t xml:space="preserve">The substitute changes the exemption provided by the bill from an exemption </w:t>
            </w:r>
            <w:r>
              <w:t xml:space="preserve">automatically </w:t>
            </w:r>
            <w:r>
              <w:t xml:space="preserve">held by an individual who is homeless to an </w:t>
            </w:r>
            <w:r>
              <w:t xml:space="preserve">exemption that a public institution of </w:t>
            </w:r>
            <w:r>
              <w:t>higher education is authorized to provide</w:t>
            </w:r>
            <w:r>
              <w:t>.</w:t>
            </w:r>
          </w:p>
          <w:p w:rsidR="00CC469E" w:rsidRDefault="000B138B" w:rsidP="000D1F7C">
            <w:pPr>
              <w:jc w:val="both"/>
            </w:pPr>
          </w:p>
          <w:p w:rsidR="005D6027" w:rsidRDefault="000B138B" w:rsidP="000D1F7C">
            <w:pPr>
              <w:jc w:val="both"/>
            </w:pPr>
            <w:r>
              <w:t xml:space="preserve">The substitute </w:t>
            </w:r>
            <w:r>
              <w:t>makes the following changes with regard to</w:t>
            </w:r>
            <w:r>
              <w:t xml:space="preserve"> the notarized affidavit</w:t>
            </w:r>
            <w:r>
              <w:t>:</w:t>
            </w:r>
          </w:p>
          <w:p w:rsidR="00EF3021" w:rsidRPr="00FC1FFE" w:rsidRDefault="000B138B" w:rsidP="000D1F7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FC1FFE">
              <w:t>provides an annual deadline for the submission of the affidavit;</w:t>
            </w:r>
          </w:p>
          <w:p w:rsidR="006E3988" w:rsidRPr="00FC1FFE" w:rsidRDefault="000B138B" w:rsidP="000D1F7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FC1FFE">
              <w:t xml:space="preserve">revises the qualifying categories </w:t>
            </w:r>
            <w:r w:rsidRPr="00FC1FFE">
              <w:t>of person</w:t>
            </w:r>
            <w:r w:rsidRPr="00FC1FFE">
              <w:t>s</w:t>
            </w:r>
            <w:r w:rsidRPr="00FC1FFE">
              <w:t xml:space="preserve"> who may </w:t>
            </w:r>
            <w:r w:rsidRPr="00FC1FFE">
              <w:t xml:space="preserve">make </w:t>
            </w:r>
            <w:r w:rsidRPr="00FC1FFE">
              <w:t>the af</w:t>
            </w:r>
            <w:r w:rsidRPr="00FC1FFE">
              <w:t>fidavit</w:t>
            </w:r>
            <w:r w:rsidRPr="00FC1FFE">
              <w:t>;</w:t>
            </w:r>
            <w:r w:rsidRPr="00FC1FFE">
              <w:t xml:space="preserve"> and</w:t>
            </w:r>
          </w:p>
          <w:p w:rsidR="005D6027" w:rsidRDefault="000B138B" w:rsidP="00065B1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 w:rsidRPr="00FC1FFE">
              <w:t>includes the required demonstration of financial need</w:t>
            </w:r>
            <w:r w:rsidRPr="00FC1FFE">
              <w:t xml:space="preserve"> as a component of the affidavit</w:t>
            </w:r>
            <w:r w:rsidRPr="00FC1FFE">
              <w:t>, which in the introduced version was a separate condition of the exemption.</w:t>
            </w:r>
          </w:p>
          <w:p w:rsidR="005D6027" w:rsidRDefault="000B138B" w:rsidP="000D1F7C">
            <w:pPr>
              <w:spacing w:before="120" w:after="120"/>
              <w:jc w:val="both"/>
            </w:pPr>
            <w:r>
              <w:t>The substitute replaces references to "</w:t>
            </w:r>
            <w:r>
              <w:t xml:space="preserve">a </w:t>
            </w:r>
            <w:r>
              <w:t xml:space="preserve">homeless individual" with </w:t>
            </w:r>
            <w:r>
              <w:t xml:space="preserve">references to </w:t>
            </w:r>
            <w:r>
              <w:t>"</w:t>
            </w:r>
            <w:r>
              <w:t>an individual who is homeless."</w:t>
            </w:r>
          </w:p>
          <w:p w:rsidR="006E3988" w:rsidRPr="006E3988" w:rsidRDefault="000B138B" w:rsidP="000D1F7C">
            <w:pPr>
              <w:jc w:val="both"/>
            </w:pPr>
          </w:p>
        </w:tc>
      </w:tr>
    </w:tbl>
    <w:p w:rsidR="008423E4" w:rsidRPr="00BE0E75" w:rsidRDefault="000B13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13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38B">
      <w:r>
        <w:separator/>
      </w:r>
    </w:p>
  </w:endnote>
  <w:endnote w:type="continuationSeparator" w:id="0">
    <w:p w:rsidR="00000000" w:rsidRDefault="000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116D" w:rsidTr="009C1E9A">
      <w:trPr>
        <w:cantSplit/>
      </w:trPr>
      <w:tc>
        <w:tcPr>
          <w:tcW w:w="0" w:type="pct"/>
        </w:tcPr>
        <w:p w:rsidR="00137D90" w:rsidRDefault="000B13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13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13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13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13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116D" w:rsidTr="009C1E9A">
      <w:trPr>
        <w:cantSplit/>
      </w:trPr>
      <w:tc>
        <w:tcPr>
          <w:tcW w:w="0" w:type="pct"/>
        </w:tcPr>
        <w:p w:rsidR="00EC379B" w:rsidRDefault="000B13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13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26590</w:t>
          </w:r>
        </w:p>
      </w:tc>
      <w:tc>
        <w:tcPr>
          <w:tcW w:w="2453" w:type="pct"/>
        </w:tcPr>
        <w:p w:rsidR="00EC379B" w:rsidRDefault="000B13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19.102.1112</w:t>
          </w:r>
          <w:r>
            <w:fldChar w:fldCharType="end"/>
          </w:r>
        </w:p>
      </w:tc>
    </w:tr>
    <w:tr w:rsidR="00B2116D" w:rsidTr="009C1E9A">
      <w:trPr>
        <w:cantSplit/>
      </w:trPr>
      <w:tc>
        <w:tcPr>
          <w:tcW w:w="0" w:type="pct"/>
        </w:tcPr>
        <w:p w:rsidR="00EC379B" w:rsidRDefault="000B13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13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21051</w:t>
          </w:r>
        </w:p>
      </w:tc>
      <w:tc>
        <w:tcPr>
          <w:tcW w:w="2453" w:type="pct"/>
        </w:tcPr>
        <w:p w:rsidR="00EC379B" w:rsidRDefault="000B138B" w:rsidP="006D504F">
          <w:pPr>
            <w:pStyle w:val="Footer"/>
            <w:rPr>
              <w:rStyle w:val="PageNumber"/>
            </w:rPr>
          </w:pPr>
        </w:p>
        <w:p w:rsidR="00EC379B" w:rsidRDefault="000B13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11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13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B13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13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38B">
      <w:r>
        <w:separator/>
      </w:r>
    </w:p>
  </w:footnote>
  <w:footnote w:type="continuationSeparator" w:id="0">
    <w:p w:rsidR="00000000" w:rsidRDefault="000B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6130"/>
    <w:multiLevelType w:val="hybridMultilevel"/>
    <w:tmpl w:val="6276D31E"/>
    <w:lvl w:ilvl="0" w:tplc="6E369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61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66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A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C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0F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C0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D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68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6F87"/>
    <w:multiLevelType w:val="hybridMultilevel"/>
    <w:tmpl w:val="B5809FE0"/>
    <w:lvl w:ilvl="0" w:tplc="B5FAD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1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85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0E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E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00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8D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4A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A2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6D"/>
    <w:rsid w:val="000B138B"/>
    <w:rsid w:val="00B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AF8D6-4FE3-42CA-9368-FADD131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2D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2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2D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2D18"/>
    <w:rPr>
      <w:b/>
      <w:bCs/>
    </w:rPr>
  </w:style>
  <w:style w:type="character" w:styleId="Hyperlink">
    <w:name w:val="Hyperlink"/>
    <w:basedOn w:val="DefaultParagraphFont"/>
    <w:unhideWhenUsed/>
    <w:rsid w:val="002A7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641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3211</Characters>
  <Application>Microsoft Office Word</Application>
  <DocSecurity>4</DocSecurity>
  <Lines>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HB00730 (Committee Report (Substituted))</vt:lpstr>
    </vt:vector>
  </TitlesOfParts>
  <Company>State of Texas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26590</dc:subject>
  <dc:creator>State of Texas</dc:creator>
  <dc:description>HB 730 by Hernandez-(H)Higher Education (Substitute Document Number: 86R 21051)</dc:description>
  <cp:lastModifiedBy>Stacey Nicchio</cp:lastModifiedBy>
  <cp:revision>2</cp:revision>
  <cp:lastPrinted>2003-11-26T17:21:00Z</cp:lastPrinted>
  <dcterms:created xsi:type="dcterms:W3CDTF">2019-04-16T00:06:00Z</dcterms:created>
  <dcterms:modified xsi:type="dcterms:W3CDTF">2019-04-16T00:06:00Z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19.102.1112</vt:lpwstr>
  </property>
</Properties>
</file>