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E5781" w:rsidTr="00345119">
        <w:tc>
          <w:tcPr>
            <w:tcW w:w="9576" w:type="dxa"/>
            <w:noWrap/>
          </w:tcPr>
          <w:p w:rsidR="008423E4" w:rsidRPr="0022177D" w:rsidRDefault="00F12B67" w:rsidP="00345119">
            <w:pPr>
              <w:pStyle w:val="Heading1"/>
            </w:pPr>
            <w:bookmarkStart w:id="0" w:name="_GoBack"/>
            <w:bookmarkEnd w:id="0"/>
            <w:r w:rsidRPr="00631897">
              <w:t>BILL ANALYSIS</w:t>
            </w:r>
          </w:p>
        </w:tc>
      </w:tr>
    </w:tbl>
    <w:p w:rsidR="008423E4" w:rsidRPr="0022177D" w:rsidRDefault="00F12B67" w:rsidP="008423E4">
      <w:pPr>
        <w:jc w:val="center"/>
      </w:pPr>
    </w:p>
    <w:p w:rsidR="008423E4" w:rsidRPr="00B31F0E" w:rsidRDefault="00F12B67" w:rsidP="008423E4"/>
    <w:p w:rsidR="008423E4" w:rsidRPr="00742794" w:rsidRDefault="00F12B67" w:rsidP="008423E4">
      <w:pPr>
        <w:tabs>
          <w:tab w:val="right" w:pos="9360"/>
        </w:tabs>
      </w:pPr>
    </w:p>
    <w:tbl>
      <w:tblPr>
        <w:tblW w:w="0" w:type="auto"/>
        <w:tblLayout w:type="fixed"/>
        <w:tblLook w:val="01E0" w:firstRow="1" w:lastRow="1" w:firstColumn="1" w:lastColumn="1" w:noHBand="0" w:noVBand="0"/>
      </w:tblPr>
      <w:tblGrid>
        <w:gridCol w:w="9576"/>
      </w:tblGrid>
      <w:tr w:rsidR="009E5781" w:rsidTr="00345119">
        <w:tc>
          <w:tcPr>
            <w:tcW w:w="9576" w:type="dxa"/>
          </w:tcPr>
          <w:p w:rsidR="008423E4" w:rsidRPr="00861995" w:rsidRDefault="00F12B67" w:rsidP="00345119">
            <w:pPr>
              <w:jc w:val="right"/>
            </w:pPr>
            <w:r>
              <w:t>C.S.H.B. 799</w:t>
            </w:r>
          </w:p>
        </w:tc>
      </w:tr>
      <w:tr w:rsidR="009E5781" w:rsidTr="00345119">
        <w:tc>
          <w:tcPr>
            <w:tcW w:w="9576" w:type="dxa"/>
          </w:tcPr>
          <w:p w:rsidR="008423E4" w:rsidRPr="00861995" w:rsidRDefault="00F12B67" w:rsidP="00DD2EC5">
            <w:pPr>
              <w:jc w:val="right"/>
            </w:pPr>
            <w:r>
              <w:t xml:space="preserve">By: </w:t>
            </w:r>
            <w:r>
              <w:t>Landgraf</w:t>
            </w:r>
          </w:p>
        </w:tc>
      </w:tr>
      <w:tr w:rsidR="009E5781" w:rsidTr="00345119">
        <w:tc>
          <w:tcPr>
            <w:tcW w:w="9576" w:type="dxa"/>
          </w:tcPr>
          <w:p w:rsidR="008423E4" w:rsidRPr="00861995" w:rsidRDefault="00F12B67" w:rsidP="00345119">
            <w:pPr>
              <w:jc w:val="right"/>
            </w:pPr>
            <w:r>
              <w:t>Transportation</w:t>
            </w:r>
          </w:p>
        </w:tc>
      </w:tr>
      <w:tr w:rsidR="009E5781" w:rsidTr="00345119">
        <w:tc>
          <w:tcPr>
            <w:tcW w:w="9576" w:type="dxa"/>
          </w:tcPr>
          <w:p w:rsidR="008423E4" w:rsidRDefault="00F12B67" w:rsidP="00345119">
            <w:pPr>
              <w:jc w:val="right"/>
            </w:pPr>
            <w:r>
              <w:t>Committee Report (Substituted)</w:t>
            </w:r>
          </w:p>
        </w:tc>
      </w:tr>
    </w:tbl>
    <w:p w:rsidR="008423E4" w:rsidRDefault="00F12B67" w:rsidP="008423E4">
      <w:pPr>
        <w:tabs>
          <w:tab w:val="right" w:pos="9360"/>
        </w:tabs>
      </w:pPr>
    </w:p>
    <w:p w:rsidR="008423E4" w:rsidRDefault="00F12B67" w:rsidP="008423E4"/>
    <w:p w:rsidR="008423E4" w:rsidRDefault="00F12B67" w:rsidP="008423E4"/>
    <w:tbl>
      <w:tblPr>
        <w:tblW w:w="0" w:type="auto"/>
        <w:tblCellMar>
          <w:left w:w="115" w:type="dxa"/>
          <w:right w:w="115" w:type="dxa"/>
        </w:tblCellMar>
        <w:tblLook w:val="01E0" w:firstRow="1" w:lastRow="1" w:firstColumn="1" w:lastColumn="1" w:noHBand="0" w:noVBand="0"/>
      </w:tblPr>
      <w:tblGrid>
        <w:gridCol w:w="9576"/>
      </w:tblGrid>
      <w:tr w:rsidR="009E5781" w:rsidTr="00345119">
        <w:tc>
          <w:tcPr>
            <w:tcW w:w="9576" w:type="dxa"/>
          </w:tcPr>
          <w:p w:rsidR="008423E4" w:rsidRPr="00A8133F" w:rsidRDefault="00F12B67" w:rsidP="00915BDC">
            <w:pPr>
              <w:rPr>
                <w:b/>
              </w:rPr>
            </w:pPr>
            <w:r w:rsidRPr="009C1E9A">
              <w:rPr>
                <w:b/>
                <w:u w:val="single"/>
              </w:rPr>
              <w:t>BACKGROUND AND PURPOSE</w:t>
            </w:r>
            <w:r>
              <w:rPr>
                <w:b/>
              </w:rPr>
              <w:t xml:space="preserve"> </w:t>
            </w:r>
          </w:p>
          <w:p w:rsidR="008423E4" w:rsidRDefault="00F12B67" w:rsidP="00915BDC"/>
          <w:p w:rsidR="008423E4" w:rsidRDefault="00F12B67" w:rsidP="00915BDC">
            <w:pPr>
              <w:pStyle w:val="Header"/>
              <w:jc w:val="both"/>
            </w:pPr>
            <w:r>
              <w:t>It has been noted that t</w:t>
            </w:r>
            <w:r>
              <w:t xml:space="preserve">he occurrence of bridge strikes </w:t>
            </w:r>
            <w:r>
              <w:t xml:space="preserve">by vehicles </w:t>
            </w:r>
            <w:r>
              <w:t xml:space="preserve">has risen in recent years, causing significant safety concerns for vehicular and pedestrian traffic around many of the state's most traveled roadways. </w:t>
            </w:r>
            <w:r>
              <w:t>Reports suggest that m</w:t>
            </w:r>
            <w:r>
              <w:t>any of these strikes are the result of oversized vehicles that do not meet the post</w:t>
            </w:r>
            <w:r>
              <w:t>ed bridge height limitations.</w:t>
            </w:r>
            <w:r>
              <w:t xml:space="preserve"> </w:t>
            </w:r>
            <w:r>
              <w:t>C.S.</w:t>
            </w:r>
            <w:r>
              <w:t>H.B. 799 seeks to address this issue by creating a</w:t>
            </w:r>
            <w:r>
              <w:t xml:space="preserve">n </w:t>
            </w:r>
            <w:r>
              <w:t xml:space="preserve">offense for the operation of a vehicle that results in damage to a bridge or underpass because of the height of the vehicle and </w:t>
            </w:r>
            <w:r>
              <w:t xml:space="preserve">by </w:t>
            </w:r>
            <w:r>
              <w:t>holding the owner of the vehicle strict</w:t>
            </w:r>
            <w:r>
              <w:t xml:space="preserve">ly liable for the damage.  </w:t>
            </w:r>
          </w:p>
          <w:p w:rsidR="008423E4" w:rsidRPr="00E26B13" w:rsidRDefault="00F12B67" w:rsidP="00915BDC">
            <w:pPr>
              <w:rPr>
                <w:b/>
              </w:rPr>
            </w:pPr>
          </w:p>
        </w:tc>
      </w:tr>
      <w:tr w:rsidR="009E5781" w:rsidTr="00345119">
        <w:tc>
          <w:tcPr>
            <w:tcW w:w="9576" w:type="dxa"/>
          </w:tcPr>
          <w:p w:rsidR="0017725B" w:rsidRDefault="00F12B67" w:rsidP="00915BDC">
            <w:pPr>
              <w:rPr>
                <w:b/>
                <w:u w:val="single"/>
              </w:rPr>
            </w:pPr>
            <w:r>
              <w:rPr>
                <w:b/>
                <w:u w:val="single"/>
              </w:rPr>
              <w:t>CRIMINAL JUSTICE IMPACT</w:t>
            </w:r>
          </w:p>
          <w:p w:rsidR="0017725B" w:rsidRDefault="00F12B67" w:rsidP="00915BDC">
            <w:pPr>
              <w:rPr>
                <w:b/>
                <w:u w:val="single"/>
              </w:rPr>
            </w:pPr>
          </w:p>
          <w:p w:rsidR="00134B53" w:rsidRPr="00134B53" w:rsidRDefault="00F12B67" w:rsidP="00915BDC">
            <w:pPr>
              <w:jc w:val="both"/>
            </w:pPr>
            <w:r>
              <w:t xml:space="preserve">It is the committee's opinion that this bill expressly does one or more of the following: creates a criminal offense, increases the punishment for an existing criminal offense or category of offenses, </w:t>
            </w:r>
            <w:r>
              <w:t xml:space="preserve">or changes the eligibility of a person for community supervision, parole, or mandatory supervision. </w:t>
            </w:r>
          </w:p>
          <w:p w:rsidR="0017725B" w:rsidRPr="0017725B" w:rsidRDefault="00F12B67" w:rsidP="00915BDC">
            <w:pPr>
              <w:rPr>
                <w:b/>
                <w:u w:val="single"/>
              </w:rPr>
            </w:pPr>
          </w:p>
        </w:tc>
      </w:tr>
      <w:tr w:rsidR="009E5781" w:rsidTr="00345119">
        <w:tc>
          <w:tcPr>
            <w:tcW w:w="9576" w:type="dxa"/>
          </w:tcPr>
          <w:p w:rsidR="008423E4" w:rsidRPr="00A8133F" w:rsidRDefault="00F12B67" w:rsidP="00915BDC">
            <w:pPr>
              <w:rPr>
                <w:b/>
              </w:rPr>
            </w:pPr>
            <w:r w:rsidRPr="009C1E9A">
              <w:rPr>
                <w:b/>
                <w:u w:val="single"/>
              </w:rPr>
              <w:t>RULEMAKING AUTHORITY</w:t>
            </w:r>
            <w:r>
              <w:rPr>
                <w:b/>
              </w:rPr>
              <w:t xml:space="preserve"> </w:t>
            </w:r>
          </w:p>
          <w:p w:rsidR="008423E4" w:rsidRDefault="00F12B67" w:rsidP="00915BDC"/>
          <w:p w:rsidR="00134B53" w:rsidRDefault="00F12B67" w:rsidP="00915BDC">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F12B67" w:rsidP="00915BDC">
            <w:pPr>
              <w:rPr>
                <w:b/>
              </w:rPr>
            </w:pPr>
          </w:p>
        </w:tc>
      </w:tr>
      <w:tr w:rsidR="009E5781" w:rsidTr="00345119">
        <w:tc>
          <w:tcPr>
            <w:tcW w:w="9576" w:type="dxa"/>
          </w:tcPr>
          <w:p w:rsidR="008423E4" w:rsidRPr="00A8133F" w:rsidRDefault="00F12B67" w:rsidP="00915BDC">
            <w:pPr>
              <w:rPr>
                <w:b/>
              </w:rPr>
            </w:pPr>
            <w:r w:rsidRPr="009C1E9A">
              <w:rPr>
                <w:b/>
                <w:u w:val="single"/>
              </w:rPr>
              <w:t>ANALYSIS</w:t>
            </w:r>
            <w:r>
              <w:rPr>
                <w:b/>
              </w:rPr>
              <w:t xml:space="preserve"> </w:t>
            </w:r>
          </w:p>
          <w:p w:rsidR="008423E4" w:rsidRDefault="00F12B67" w:rsidP="00915BDC"/>
          <w:p w:rsidR="00E63685" w:rsidRDefault="00F12B67" w:rsidP="00915BDC">
            <w:pPr>
              <w:pStyle w:val="Header"/>
              <w:tabs>
                <w:tab w:val="clear" w:pos="4320"/>
                <w:tab w:val="clear" w:pos="8640"/>
              </w:tabs>
              <w:jc w:val="both"/>
            </w:pPr>
            <w:r>
              <w:t>C.S.</w:t>
            </w:r>
            <w:r>
              <w:t xml:space="preserve">H.B. 799 amends the Transportation Code </w:t>
            </w:r>
            <w:r>
              <w:t>to</w:t>
            </w:r>
            <w:r>
              <w:t xml:space="preserve"> </w:t>
            </w:r>
            <w:r>
              <w:t>create a</w:t>
            </w:r>
            <w:r>
              <w:t xml:space="preserve"> Class C misdemeanor</w:t>
            </w:r>
            <w:r>
              <w:t xml:space="preserve"> offense for a person who</w:t>
            </w:r>
            <w:r w:rsidRPr="00134B53">
              <w:t xml:space="preserve"> operate</w:t>
            </w:r>
            <w:r>
              <w:t>s</w:t>
            </w:r>
            <w:r>
              <w:t xml:space="preserve"> or attempts</w:t>
            </w:r>
            <w:r>
              <w:t xml:space="preserve"> to operate</w:t>
            </w:r>
            <w:r w:rsidRPr="00134B53">
              <w:t xml:space="preserve"> a vehicle over or on a bridge or through an underpass or similar structure unless the height of the vehicle, including load, is less than the vertical clearance of the structure as shown by the records of the Tex</w:t>
            </w:r>
            <w:r>
              <w:t>as Department of Transportation</w:t>
            </w:r>
            <w:r>
              <w:t xml:space="preserve">. The </w:t>
            </w:r>
            <w:r>
              <w:t xml:space="preserve">bill </w:t>
            </w:r>
            <w:r>
              <w:t>e</w:t>
            </w:r>
            <w:r>
              <w:t xml:space="preserve">nhances </w:t>
            </w:r>
            <w:r>
              <w:t xml:space="preserve">the </w:t>
            </w:r>
            <w:r>
              <w:t xml:space="preserve">penalty for the </w:t>
            </w:r>
            <w:r>
              <w:t>offense</w:t>
            </w:r>
            <w:r>
              <w:t xml:space="preserve"> to</w:t>
            </w:r>
            <w:r>
              <w:t xml:space="preserve"> a </w:t>
            </w:r>
            <w:r>
              <w:t xml:space="preserve">Class B </w:t>
            </w:r>
            <w:r>
              <w:t>misdemeanor</w:t>
            </w:r>
            <w:r>
              <w:t xml:space="preserve"> punishable </w:t>
            </w:r>
            <w:r w:rsidRPr="00134B53">
              <w:t>by a fine</w:t>
            </w:r>
            <w:r>
              <w:t xml:space="preserve"> not to exceed $500, confinement in a county jail for a term not to exceed 30 days, or both the fine and the confinement if it is shown </w:t>
            </w:r>
            <w:r>
              <w:t>on</w:t>
            </w:r>
            <w:r>
              <w:t xml:space="preserve"> the trial of the offense that the pe</w:t>
            </w:r>
            <w:r>
              <w:t xml:space="preserve">rson was not in compliance with all applicable license and permit requirements for the operation of the vehicle. </w:t>
            </w:r>
            <w:r>
              <w:t>The bill establishes as an affirmative defense to prosecution</w:t>
            </w:r>
            <w:r>
              <w:t xml:space="preserve"> for the offense</w:t>
            </w:r>
            <w:r>
              <w:t xml:space="preserve"> that at the time of the offense:</w:t>
            </w:r>
          </w:p>
          <w:p w:rsidR="00E63685" w:rsidRDefault="00F12B67" w:rsidP="00915BDC">
            <w:pPr>
              <w:pStyle w:val="Header"/>
              <w:numPr>
                <w:ilvl w:val="0"/>
                <w:numId w:val="1"/>
              </w:numPr>
              <w:tabs>
                <w:tab w:val="clear" w:pos="4320"/>
                <w:tab w:val="clear" w:pos="8640"/>
              </w:tabs>
              <w:spacing w:before="120" w:after="120"/>
              <w:jc w:val="both"/>
            </w:pPr>
            <w:r>
              <w:t>the vertical clearance of the st</w:t>
            </w:r>
            <w:r>
              <w:t>ructure was less than that posted on the structure</w:t>
            </w:r>
            <w:r>
              <w:t>;</w:t>
            </w:r>
          </w:p>
          <w:p w:rsidR="00E63685" w:rsidRDefault="00F12B67" w:rsidP="00915BDC">
            <w:pPr>
              <w:pStyle w:val="Header"/>
              <w:numPr>
                <w:ilvl w:val="0"/>
                <w:numId w:val="1"/>
              </w:numPr>
              <w:tabs>
                <w:tab w:val="clear" w:pos="4320"/>
                <w:tab w:val="clear" w:pos="8640"/>
              </w:tabs>
              <w:spacing w:before="120" w:after="120"/>
              <w:jc w:val="both"/>
            </w:pPr>
            <w:r>
              <w:t>the vehicle was being operated under the immediate direction of a law enforcement agency</w:t>
            </w:r>
            <w:r>
              <w:t xml:space="preserve">; </w:t>
            </w:r>
            <w:r>
              <w:t>or</w:t>
            </w:r>
          </w:p>
          <w:p w:rsidR="0057212D" w:rsidRDefault="00F12B67" w:rsidP="00915BDC">
            <w:pPr>
              <w:pStyle w:val="Header"/>
              <w:numPr>
                <w:ilvl w:val="0"/>
                <w:numId w:val="1"/>
              </w:numPr>
              <w:tabs>
                <w:tab w:val="clear" w:pos="4320"/>
                <w:tab w:val="clear" w:pos="8640"/>
              </w:tabs>
              <w:spacing w:before="120" w:after="120"/>
              <w:jc w:val="both"/>
            </w:pPr>
            <w:r>
              <w:t>the vehicle was being operated in compliance with a permit authorizing the movement of the vehicle issued by th</w:t>
            </w:r>
            <w:r>
              <w:t xml:space="preserve">e Texas Department of Motor Vehicles (TxDMV) or a political subdivision of this state. </w:t>
            </w:r>
          </w:p>
          <w:p w:rsidR="00E63685" w:rsidRDefault="00F12B67" w:rsidP="00915BDC">
            <w:pPr>
              <w:pStyle w:val="Header"/>
              <w:tabs>
                <w:tab w:val="clear" w:pos="4320"/>
                <w:tab w:val="clear" w:pos="8640"/>
              </w:tabs>
              <w:jc w:val="both"/>
            </w:pPr>
          </w:p>
          <w:p w:rsidR="0057212D" w:rsidRDefault="00F12B67" w:rsidP="00915BDC">
            <w:pPr>
              <w:pStyle w:val="Header"/>
              <w:tabs>
                <w:tab w:val="clear" w:pos="4320"/>
                <w:tab w:val="clear" w:pos="8640"/>
              </w:tabs>
              <w:jc w:val="both"/>
            </w:pPr>
            <w:r>
              <w:t>C.S.H.B. 79</w:t>
            </w:r>
            <w:r>
              <w:t>9</w:t>
            </w:r>
            <w:r>
              <w:t xml:space="preserve"> </w:t>
            </w:r>
            <w:r>
              <w:t xml:space="preserve">revises the </w:t>
            </w:r>
            <w:r>
              <w:t>liability</w:t>
            </w:r>
            <w:r>
              <w:t xml:space="preserve"> for </w:t>
            </w:r>
            <w:r>
              <w:t>any damage to a</w:t>
            </w:r>
            <w:r>
              <w:t xml:space="preserve"> bridge, underpass, or similar</w:t>
            </w:r>
            <w:r>
              <w:t xml:space="preserve"> structure that is caused by the height of </w:t>
            </w:r>
            <w:r>
              <w:t>a</w:t>
            </w:r>
            <w:r>
              <w:t xml:space="preserve"> vehicle</w:t>
            </w:r>
            <w:r>
              <w:t xml:space="preserve"> </w:t>
            </w:r>
            <w:r>
              <w:t xml:space="preserve">to make </w:t>
            </w:r>
            <w:r>
              <w:t>the vehicle</w:t>
            </w:r>
            <w:r>
              <w:t>'</w:t>
            </w:r>
            <w:r>
              <w:t>s</w:t>
            </w:r>
            <w:r>
              <w:t xml:space="preserve"> owner </w:t>
            </w:r>
            <w:r>
              <w:t>st</w:t>
            </w:r>
            <w:r>
              <w:t>rictly liable for that damage</w:t>
            </w:r>
            <w:r>
              <w:t>, unless at the time the damage was caused</w:t>
            </w:r>
            <w:r>
              <w:t>:</w:t>
            </w:r>
            <w:r>
              <w:t xml:space="preserve"> </w:t>
            </w:r>
          </w:p>
          <w:p w:rsidR="0057212D" w:rsidRDefault="00F12B67" w:rsidP="00915BDC">
            <w:pPr>
              <w:pStyle w:val="Header"/>
              <w:numPr>
                <w:ilvl w:val="0"/>
                <w:numId w:val="2"/>
              </w:numPr>
              <w:tabs>
                <w:tab w:val="clear" w:pos="4320"/>
                <w:tab w:val="clear" w:pos="8640"/>
              </w:tabs>
              <w:spacing w:before="120" w:after="120"/>
              <w:jc w:val="both"/>
            </w:pPr>
            <w:r>
              <w:t>the vehicle was stole</w:t>
            </w:r>
            <w:r>
              <w:t>n;</w:t>
            </w:r>
            <w:r>
              <w:t xml:space="preserve"> </w:t>
            </w:r>
          </w:p>
          <w:p w:rsidR="0057212D" w:rsidRDefault="00F12B67" w:rsidP="00915BDC">
            <w:pPr>
              <w:pStyle w:val="Header"/>
              <w:numPr>
                <w:ilvl w:val="0"/>
                <w:numId w:val="2"/>
              </w:numPr>
              <w:tabs>
                <w:tab w:val="clear" w:pos="4320"/>
                <w:tab w:val="clear" w:pos="8640"/>
              </w:tabs>
              <w:spacing w:before="120" w:after="120"/>
              <w:jc w:val="both"/>
            </w:pPr>
            <w:r>
              <w:t>the vertical clearance of the structure was less than that posted on the structure</w:t>
            </w:r>
            <w:r>
              <w:t>;</w:t>
            </w:r>
            <w:r>
              <w:t xml:space="preserve"> </w:t>
            </w:r>
          </w:p>
          <w:p w:rsidR="0057212D" w:rsidRDefault="00F12B67" w:rsidP="00915BDC">
            <w:pPr>
              <w:pStyle w:val="Header"/>
              <w:numPr>
                <w:ilvl w:val="0"/>
                <w:numId w:val="2"/>
              </w:numPr>
              <w:tabs>
                <w:tab w:val="clear" w:pos="4320"/>
                <w:tab w:val="clear" w:pos="8640"/>
              </w:tabs>
              <w:spacing w:before="120" w:after="120"/>
              <w:jc w:val="both"/>
            </w:pPr>
            <w:r>
              <w:t xml:space="preserve">the vehicle was being operated under the immediate direction of a law </w:t>
            </w:r>
            <w:r>
              <w:t>enforcement agency</w:t>
            </w:r>
            <w:r>
              <w:t>;</w:t>
            </w:r>
            <w:r>
              <w:t xml:space="preserve"> or </w:t>
            </w:r>
          </w:p>
          <w:p w:rsidR="008423E4" w:rsidRDefault="00F12B67" w:rsidP="00915BDC">
            <w:pPr>
              <w:pStyle w:val="Header"/>
              <w:numPr>
                <w:ilvl w:val="0"/>
                <w:numId w:val="2"/>
              </w:numPr>
              <w:tabs>
                <w:tab w:val="clear" w:pos="4320"/>
                <w:tab w:val="clear" w:pos="8640"/>
              </w:tabs>
              <w:spacing w:before="120" w:after="120"/>
              <w:jc w:val="both"/>
            </w:pPr>
            <w:r>
              <w:t xml:space="preserve">the vehicle was being operated in compliance with a permit authorizing the movement of the vehicle issued by </w:t>
            </w:r>
            <w:r>
              <w:t>TxDMV</w:t>
            </w:r>
            <w:r>
              <w:t xml:space="preserve"> or a political subdivision of </w:t>
            </w:r>
            <w:r>
              <w:t>this state</w:t>
            </w:r>
            <w:r>
              <w:t>.</w:t>
            </w:r>
            <w:r>
              <w:t xml:space="preserve"> </w:t>
            </w:r>
          </w:p>
          <w:p w:rsidR="008423E4" w:rsidRPr="00835628" w:rsidRDefault="00F12B67" w:rsidP="00915BDC">
            <w:pPr>
              <w:rPr>
                <w:b/>
              </w:rPr>
            </w:pPr>
          </w:p>
        </w:tc>
      </w:tr>
      <w:tr w:rsidR="009E5781" w:rsidTr="00345119">
        <w:tc>
          <w:tcPr>
            <w:tcW w:w="9576" w:type="dxa"/>
          </w:tcPr>
          <w:p w:rsidR="008423E4" w:rsidRPr="00A8133F" w:rsidRDefault="00F12B67" w:rsidP="00915BDC">
            <w:pPr>
              <w:rPr>
                <w:b/>
              </w:rPr>
            </w:pPr>
            <w:r w:rsidRPr="009C1E9A">
              <w:rPr>
                <w:b/>
                <w:u w:val="single"/>
              </w:rPr>
              <w:t>EFFECTIVE DATE</w:t>
            </w:r>
            <w:r>
              <w:rPr>
                <w:b/>
              </w:rPr>
              <w:t xml:space="preserve"> </w:t>
            </w:r>
          </w:p>
          <w:p w:rsidR="008423E4" w:rsidRDefault="00F12B67" w:rsidP="00915BDC"/>
          <w:p w:rsidR="008423E4" w:rsidRPr="003624F2" w:rsidRDefault="00F12B67" w:rsidP="00915BDC">
            <w:pPr>
              <w:pStyle w:val="Header"/>
              <w:tabs>
                <w:tab w:val="clear" w:pos="4320"/>
                <w:tab w:val="clear" w:pos="8640"/>
              </w:tabs>
              <w:jc w:val="both"/>
            </w:pPr>
            <w:r>
              <w:t>September 1, 2019.</w:t>
            </w:r>
          </w:p>
          <w:p w:rsidR="008423E4" w:rsidRPr="00233FDB" w:rsidRDefault="00F12B67" w:rsidP="00915BDC">
            <w:pPr>
              <w:rPr>
                <w:b/>
              </w:rPr>
            </w:pPr>
          </w:p>
        </w:tc>
      </w:tr>
      <w:tr w:rsidR="009E5781" w:rsidTr="00345119">
        <w:tc>
          <w:tcPr>
            <w:tcW w:w="9576" w:type="dxa"/>
          </w:tcPr>
          <w:p w:rsidR="00DD2EC5" w:rsidRDefault="00F12B67" w:rsidP="00915BDC">
            <w:pPr>
              <w:jc w:val="both"/>
              <w:rPr>
                <w:b/>
                <w:u w:val="single"/>
              </w:rPr>
            </w:pPr>
            <w:r>
              <w:rPr>
                <w:b/>
                <w:u w:val="single"/>
              </w:rPr>
              <w:t xml:space="preserve">COMPARISON OF ORIGINAL AND </w:t>
            </w:r>
            <w:r>
              <w:rPr>
                <w:b/>
                <w:u w:val="single"/>
              </w:rPr>
              <w:t>SUBSTITUTE</w:t>
            </w:r>
          </w:p>
          <w:p w:rsidR="0026486A" w:rsidRDefault="00F12B67" w:rsidP="00915BDC">
            <w:pPr>
              <w:jc w:val="both"/>
            </w:pPr>
          </w:p>
          <w:p w:rsidR="0026486A" w:rsidRDefault="00F12B67" w:rsidP="00915BDC">
            <w:pPr>
              <w:jc w:val="both"/>
            </w:pPr>
            <w:r>
              <w:t>While C.S.H.B. 799 may differ from the original in minor or nonsubstantive ways, the following summarizes the substantial differences between the introduced and committee substitute versions of the bill.</w:t>
            </w:r>
          </w:p>
          <w:p w:rsidR="0026486A" w:rsidRDefault="00F12B67" w:rsidP="00915BDC">
            <w:pPr>
              <w:jc w:val="both"/>
            </w:pPr>
          </w:p>
          <w:p w:rsidR="007F3649" w:rsidRDefault="00F12B67" w:rsidP="00915BDC">
            <w:pPr>
              <w:jc w:val="both"/>
            </w:pPr>
            <w:r>
              <w:t>The substitute includes exceptions to t</w:t>
            </w:r>
            <w:r>
              <w:t>he liability of a vehicle owner for damage</w:t>
            </w:r>
            <w:r>
              <w:t xml:space="preserve"> to a bridge, underpass, or similar structure that is caused by the height of the vehicle</w:t>
            </w:r>
            <w:r>
              <w:t xml:space="preserve">. </w:t>
            </w:r>
          </w:p>
          <w:p w:rsidR="007F3649" w:rsidRDefault="00F12B67" w:rsidP="00915BDC">
            <w:pPr>
              <w:jc w:val="both"/>
            </w:pPr>
          </w:p>
          <w:p w:rsidR="0026486A" w:rsidRDefault="00F12B67" w:rsidP="00915BDC">
            <w:pPr>
              <w:jc w:val="both"/>
            </w:pPr>
            <w:r>
              <w:t>The substitute change</w:t>
            </w:r>
            <w:r>
              <w:t>s</w:t>
            </w:r>
            <w:r>
              <w:t xml:space="preserve"> the penalty for the offense </w:t>
            </w:r>
            <w:r>
              <w:t>for operating or attempting to operate a vehicle over or on certain st</w:t>
            </w:r>
            <w:r>
              <w:t xml:space="preserve">ructures unless the height of the vehicle is less than the vertical clearance of the structure </w:t>
            </w:r>
            <w:r>
              <w:t>from a misdemeanor punishable by fine to a Class C misdemeanor. The substitute includes a</w:t>
            </w:r>
            <w:r>
              <w:t xml:space="preserve"> penalty</w:t>
            </w:r>
            <w:r>
              <w:t xml:space="preserve"> enhance</w:t>
            </w:r>
            <w:r>
              <w:t>ment</w:t>
            </w:r>
            <w:r>
              <w:t xml:space="preserve"> for the offense </w:t>
            </w:r>
            <w:r>
              <w:t xml:space="preserve">and </w:t>
            </w:r>
            <w:r>
              <w:t>affirmative defenses</w:t>
            </w:r>
            <w:r>
              <w:t xml:space="preserve"> to prosecu</w:t>
            </w:r>
            <w:r>
              <w:t>tion for the offense</w:t>
            </w:r>
            <w:r>
              <w:t>.</w:t>
            </w:r>
          </w:p>
          <w:p w:rsidR="0026486A" w:rsidRPr="0026486A" w:rsidRDefault="00F12B67" w:rsidP="00915BDC">
            <w:pPr>
              <w:jc w:val="both"/>
            </w:pPr>
          </w:p>
        </w:tc>
      </w:tr>
      <w:tr w:rsidR="009E5781" w:rsidTr="00345119">
        <w:tc>
          <w:tcPr>
            <w:tcW w:w="9576" w:type="dxa"/>
          </w:tcPr>
          <w:p w:rsidR="00DD2EC5" w:rsidRPr="009C1E9A" w:rsidRDefault="00F12B67" w:rsidP="00915BDC">
            <w:pPr>
              <w:rPr>
                <w:b/>
                <w:u w:val="single"/>
              </w:rPr>
            </w:pPr>
          </w:p>
        </w:tc>
      </w:tr>
      <w:tr w:rsidR="009E5781" w:rsidTr="00345119">
        <w:tc>
          <w:tcPr>
            <w:tcW w:w="9576" w:type="dxa"/>
          </w:tcPr>
          <w:p w:rsidR="00DD2EC5" w:rsidRPr="00DD2EC5" w:rsidRDefault="00F12B67" w:rsidP="00915BDC">
            <w:pPr>
              <w:jc w:val="both"/>
            </w:pPr>
          </w:p>
        </w:tc>
      </w:tr>
    </w:tbl>
    <w:p w:rsidR="008423E4" w:rsidRPr="00BE0E75" w:rsidRDefault="00F12B67" w:rsidP="008423E4">
      <w:pPr>
        <w:spacing w:line="480" w:lineRule="auto"/>
        <w:jc w:val="both"/>
        <w:rPr>
          <w:rFonts w:ascii="Arial" w:hAnsi="Arial"/>
          <w:sz w:val="16"/>
          <w:szCs w:val="16"/>
        </w:rPr>
      </w:pPr>
    </w:p>
    <w:p w:rsidR="004108C3" w:rsidRPr="008423E4" w:rsidRDefault="00F12B6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2B67">
      <w:r>
        <w:separator/>
      </w:r>
    </w:p>
  </w:endnote>
  <w:endnote w:type="continuationSeparator" w:id="0">
    <w:p w:rsidR="00000000" w:rsidRDefault="00F1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E5781" w:rsidTr="009C1E9A">
      <w:trPr>
        <w:cantSplit/>
      </w:trPr>
      <w:tc>
        <w:tcPr>
          <w:tcW w:w="0" w:type="pct"/>
        </w:tcPr>
        <w:p w:rsidR="00137D90" w:rsidRDefault="00F12B67" w:rsidP="009C1E9A">
          <w:pPr>
            <w:pStyle w:val="Footer"/>
            <w:tabs>
              <w:tab w:val="clear" w:pos="8640"/>
              <w:tab w:val="right" w:pos="9360"/>
            </w:tabs>
          </w:pPr>
        </w:p>
      </w:tc>
      <w:tc>
        <w:tcPr>
          <w:tcW w:w="2395" w:type="pct"/>
        </w:tcPr>
        <w:p w:rsidR="00137D90" w:rsidRDefault="00F12B67" w:rsidP="009C1E9A">
          <w:pPr>
            <w:pStyle w:val="Footer"/>
            <w:tabs>
              <w:tab w:val="clear" w:pos="8640"/>
              <w:tab w:val="right" w:pos="9360"/>
            </w:tabs>
          </w:pPr>
        </w:p>
        <w:p w:rsidR="001A4310" w:rsidRDefault="00F12B67" w:rsidP="009C1E9A">
          <w:pPr>
            <w:pStyle w:val="Footer"/>
            <w:tabs>
              <w:tab w:val="clear" w:pos="8640"/>
              <w:tab w:val="right" w:pos="9360"/>
            </w:tabs>
          </w:pPr>
        </w:p>
        <w:p w:rsidR="00137D90" w:rsidRDefault="00F12B67" w:rsidP="009C1E9A">
          <w:pPr>
            <w:pStyle w:val="Footer"/>
            <w:tabs>
              <w:tab w:val="clear" w:pos="8640"/>
              <w:tab w:val="right" w:pos="9360"/>
            </w:tabs>
          </w:pPr>
        </w:p>
      </w:tc>
      <w:tc>
        <w:tcPr>
          <w:tcW w:w="2453" w:type="pct"/>
        </w:tcPr>
        <w:p w:rsidR="00137D90" w:rsidRDefault="00F12B67" w:rsidP="009C1E9A">
          <w:pPr>
            <w:pStyle w:val="Footer"/>
            <w:tabs>
              <w:tab w:val="clear" w:pos="8640"/>
              <w:tab w:val="right" w:pos="9360"/>
            </w:tabs>
            <w:jc w:val="right"/>
          </w:pPr>
        </w:p>
      </w:tc>
    </w:tr>
    <w:tr w:rsidR="009E5781" w:rsidTr="009C1E9A">
      <w:trPr>
        <w:cantSplit/>
      </w:trPr>
      <w:tc>
        <w:tcPr>
          <w:tcW w:w="0" w:type="pct"/>
        </w:tcPr>
        <w:p w:rsidR="00EC379B" w:rsidRDefault="00F12B67" w:rsidP="009C1E9A">
          <w:pPr>
            <w:pStyle w:val="Footer"/>
            <w:tabs>
              <w:tab w:val="clear" w:pos="8640"/>
              <w:tab w:val="right" w:pos="9360"/>
            </w:tabs>
          </w:pPr>
        </w:p>
      </w:tc>
      <w:tc>
        <w:tcPr>
          <w:tcW w:w="2395" w:type="pct"/>
        </w:tcPr>
        <w:p w:rsidR="00EC379B" w:rsidRPr="009C1E9A" w:rsidRDefault="00F12B67" w:rsidP="009C1E9A">
          <w:pPr>
            <w:pStyle w:val="Footer"/>
            <w:tabs>
              <w:tab w:val="clear" w:pos="8640"/>
              <w:tab w:val="right" w:pos="9360"/>
            </w:tabs>
            <w:rPr>
              <w:rFonts w:ascii="Shruti" w:hAnsi="Shruti"/>
              <w:sz w:val="22"/>
            </w:rPr>
          </w:pPr>
          <w:r>
            <w:rPr>
              <w:rFonts w:ascii="Shruti" w:hAnsi="Shruti"/>
              <w:sz w:val="22"/>
            </w:rPr>
            <w:t>86R 21485</w:t>
          </w:r>
        </w:p>
      </w:tc>
      <w:tc>
        <w:tcPr>
          <w:tcW w:w="2453" w:type="pct"/>
        </w:tcPr>
        <w:p w:rsidR="00EC379B" w:rsidRDefault="00F12B67" w:rsidP="009C1E9A">
          <w:pPr>
            <w:pStyle w:val="Footer"/>
            <w:tabs>
              <w:tab w:val="clear" w:pos="8640"/>
              <w:tab w:val="right" w:pos="9360"/>
            </w:tabs>
            <w:jc w:val="right"/>
          </w:pPr>
          <w:r>
            <w:fldChar w:fldCharType="begin"/>
          </w:r>
          <w:r>
            <w:instrText xml:space="preserve"> DOCPROPERTY  OTID  \* MERGEFORMAT </w:instrText>
          </w:r>
          <w:r>
            <w:fldChar w:fldCharType="separate"/>
          </w:r>
          <w:r>
            <w:t>19.81.114</w:t>
          </w:r>
          <w:r>
            <w:fldChar w:fldCharType="end"/>
          </w:r>
        </w:p>
      </w:tc>
    </w:tr>
    <w:tr w:rsidR="009E5781" w:rsidTr="009C1E9A">
      <w:trPr>
        <w:cantSplit/>
      </w:trPr>
      <w:tc>
        <w:tcPr>
          <w:tcW w:w="0" w:type="pct"/>
        </w:tcPr>
        <w:p w:rsidR="00EC379B" w:rsidRDefault="00F12B67" w:rsidP="009C1E9A">
          <w:pPr>
            <w:pStyle w:val="Footer"/>
            <w:tabs>
              <w:tab w:val="clear" w:pos="4320"/>
              <w:tab w:val="clear" w:pos="8640"/>
              <w:tab w:val="left" w:pos="2865"/>
            </w:tabs>
          </w:pPr>
        </w:p>
      </w:tc>
      <w:tc>
        <w:tcPr>
          <w:tcW w:w="2395" w:type="pct"/>
        </w:tcPr>
        <w:p w:rsidR="00EC379B" w:rsidRPr="009C1E9A" w:rsidRDefault="00F12B67" w:rsidP="009C1E9A">
          <w:pPr>
            <w:pStyle w:val="Footer"/>
            <w:tabs>
              <w:tab w:val="clear" w:pos="4320"/>
              <w:tab w:val="clear" w:pos="8640"/>
              <w:tab w:val="left" w:pos="2865"/>
            </w:tabs>
            <w:rPr>
              <w:rFonts w:ascii="Shruti" w:hAnsi="Shruti"/>
              <w:sz w:val="22"/>
            </w:rPr>
          </w:pPr>
          <w:r>
            <w:rPr>
              <w:rFonts w:ascii="Shruti" w:hAnsi="Shruti"/>
              <w:sz w:val="22"/>
            </w:rPr>
            <w:t>Substitute Document Number: 86R 19847</w:t>
          </w:r>
        </w:p>
      </w:tc>
      <w:tc>
        <w:tcPr>
          <w:tcW w:w="2453" w:type="pct"/>
        </w:tcPr>
        <w:p w:rsidR="00EC379B" w:rsidRDefault="00F12B67" w:rsidP="006D504F">
          <w:pPr>
            <w:pStyle w:val="Footer"/>
            <w:rPr>
              <w:rStyle w:val="PageNumber"/>
            </w:rPr>
          </w:pPr>
        </w:p>
        <w:p w:rsidR="00EC379B" w:rsidRDefault="00F12B67" w:rsidP="009C1E9A">
          <w:pPr>
            <w:pStyle w:val="Footer"/>
            <w:tabs>
              <w:tab w:val="clear" w:pos="8640"/>
              <w:tab w:val="right" w:pos="9360"/>
            </w:tabs>
            <w:jc w:val="right"/>
          </w:pPr>
        </w:p>
      </w:tc>
    </w:tr>
    <w:tr w:rsidR="009E5781" w:rsidTr="009C1E9A">
      <w:trPr>
        <w:cantSplit/>
        <w:trHeight w:val="323"/>
      </w:trPr>
      <w:tc>
        <w:tcPr>
          <w:tcW w:w="0" w:type="pct"/>
          <w:gridSpan w:val="3"/>
        </w:tcPr>
        <w:p w:rsidR="00EC379B" w:rsidRDefault="00F12B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12B67" w:rsidP="009C1E9A">
          <w:pPr>
            <w:pStyle w:val="Footer"/>
            <w:tabs>
              <w:tab w:val="clear" w:pos="8640"/>
              <w:tab w:val="right" w:pos="9360"/>
            </w:tabs>
            <w:jc w:val="center"/>
          </w:pPr>
        </w:p>
      </w:tc>
    </w:tr>
  </w:tbl>
  <w:p w:rsidR="00EC379B" w:rsidRPr="00FF6F72" w:rsidRDefault="00F12B6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2B67">
      <w:r>
        <w:separator/>
      </w:r>
    </w:p>
  </w:footnote>
  <w:footnote w:type="continuationSeparator" w:id="0">
    <w:p w:rsidR="00000000" w:rsidRDefault="00F1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2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12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DAC"/>
    <w:multiLevelType w:val="hybridMultilevel"/>
    <w:tmpl w:val="962C7AAC"/>
    <w:lvl w:ilvl="0" w:tplc="F2AEA0DE">
      <w:start w:val="1"/>
      <w:numFmt w:val="bullet"/>
      <w:lvlText w:val=""/>
      <w:lvlJc w:val="left"/>
      <w:pPr>
        <w:tabs>
          <w:tab w:val="num" w:pos="720"/>
        </w:tabs>
        <w:ind w:left="720" w:hanging="360"/>
      </w:pPr>
      <w:rPr>
        <w:rFonts w:ascii="Symbol" w:hAnsi="Symbol" w:hint="default"/>
      </w:rPr>
    </w:lvl>
    <w:lvl w:ilvl="1" w:tplc="CFF0DF8E" w:tentative="1">
      <w:start w:val="1"/>
      <w:numFmt w:val="bullet"/>
      <w:lvlText w:val="o"/>
      <w:lvlJc w:val="left"/>
      <w:pPr>
        <w:ind w:left="1440" w:hanging="360"/>
      </w:pPr>
      <w:rPr>
        <w:rFonts w:ascii="Courier New" w:hAnsi="Courier New" w:cs="Courier New" w:hint="default"/>
      </w:rPr>
    </w:lvl>
    <w:lvl w:ilvl="2" w:tplc="DABACDD0" w:tentative="1">
      <w:start w:val="1"/>
      <w:numFmt w:val="bullet"/>
      <w:lvlText w:val=""/>
      <w:lvlJc w:val="left"/>
      <w:pPr>
        <w:ind w:left="2160" w:hanging="360"/>
      </w:pPr>
      <w:rPr>
        <w:rFonts w:ascii="Wingdings" w:hAnsi="Wingdings" w:hint="default"/>
      </w:rPr>
    </w:lvl>
    <w:lvl w:ilvl="3" w:tplc="3A8678F2" w:tentative="1">
      <w:start w:val="1"/>
      <w:numFmt w:val="bullet"/>
      <w:lvlText w:val=""/>
      <w:lvlJc w:val="left"/>
      <w:pPr>
        <w:ind w:left="2880" w:hanging="360"/>
      </w:pPr>
      <w:rPr>
        <w:rFonts w:ascii="Symbol" w:hAnsi="Symbol" w:hint="default"/>
      </w:rPr>
    </w:lvl>
    <w:lvl w:ilvl="4" w:tplc="4CD6067C" w:tentative="1">
      <w:start w:val="1"/>
      <w:numFmt w:val="bullet"/>
      <w:lvlText w:val="o"/>
      <w:lvlJc w:val="left"/>
      <w:pPr>
        <w:ind w:left="3600" w:hanging="360"/>
      </w:pPr>
      <w:rPr>
        <w:rFonts w:ascii="Courier New" w:hAnsi="Courier New" w:cs="Courier New" w:hint="default"/>
      </w:rPr>
    </w:lvl>
    <w:lvl w:ilvl="5" w:tplc="114E1D80" w:tentative="1">
      <w:start w:val="1"/>
      <w:numFmt w:val="bullet"/>
      <w:lvlText w:val=""/>
      <w:lvlJc w:val="left"/>
      <w:pPr>
        <w:ind w:left="4320" w:hanging="360"/>
      </w:pPr>
      <w:rPr>
        <w:rFonts w:ascii="Wingdings" w:hAnsi="Wingdings" w:hint="default"/>
      </w:rPr>
    </w:lvl>
    <w:lvl w:ilvl="6" w:tplc="2F7E789E" w:tentative="1">
      <w:start w:val="1"/>
      <w:numFmt w:val="bullet"/>
      <w:lvlText w:val=""/>
      <w:lvlJc w:val="left"/>
      <w:pPr>
        <w:ind w:left="5040" w:hanging="360"/>
      </w:pPr>
      <w:rPr>
        <w:rFonts w:ascii="Symbol" w:hAnsi="Symbol" w:hint="default"/>
      </w:rPr>
    </w:lvl>
    <w:lvl w:ilvl="7" w:tplc="CEBED58C" w:tentative="1">
      <w:start w:val="1"/>
      <w:numFmt w:val="bullet"/>
      <w:lvlText w:val="o"/>
      <w:lvlJc w:val="left"/>
      <w:pPr>
        <w:ind w:left="5760" w:hanging="360"/>
      </w:pPr>
      <w:rPr>
        <w:rFonts w:ascii="Courier New" w:hAnsi="Courier New" w:cs="Courier New" w:hint="default"/>
      </w:rPr>
    </w:lvl>
    <w:lvl w:ilvl="8" w:tplc="D5F22C8A" w:tentative="1">
      <w:start w:val="1"/>
      <w:numFmt w:val="bullet"/>
      <w:lvlText w:val=""/>
      <w:lvlJc w:val="left"/>
      <w:pPr>
        <w:ind w:left="6480" w:hanging="360"/>
      </w:pPr>
      <w:rPr>
        <w:rFonts w:ascii="Wingdings" w:hAnsi="Wingdings" w:hint="default"/>
      </w:rPr>
    </w:lvl>
  </w:abstractNum>
  <w:abstractNum w:abstractNumId="1" w15:restartNumberingAfterBreak="0">
    <w:nsid w:val="4EA54A2A"/>
    <w:multiLevelType w:val="hybridMultilevel"/>
    <w:tmpl w:val="E92CF3D0"/>
    <w:lvl w:ilvl="0" w:tplc="3F843956">
      <w:start w:val="1"/>
      <w:numFmt w:val="bullet"/>
      <w:lvlText w:val=""/>
      <w:lvlJc w:val="left"/>
      <w:pPr>
        <w:tabs>
          <w:tab w:val="num" w:pos="720"/>
        </w:tabs>
        <w:ind w:left="720" w:hanging="360"/>
      </w:pPr>
      <w:rPr>
        <w:rFonts w:ascii="Symbol" w:hAnsi="Symbol" w:hint="default"/>
      </w:rPr>
    </w:lvl>
    <w:lvl w:ilvl="1" w:tplc="20B4139E" w:tentative="1">
      <w:start w:val="1"/>
      <w:numFmt w:val="bullet"/>
      <w:lvlText w:val="o"/>
      <w:lvlJc w:val="left"/>
      <w:pPr>
        <w:ind w:left="1440" w:hanging="360"/>
      </w:pPr>
      <w:rPr>
        <w:rFonts w:ascii="Courier New" w:hAnsi="Courier New" w:cs="Courier New" w:hint="default"/>
      </w:rPr>
    </w:lvl>
    <w:lvl w:ilvl="2" w:tplc="FB6AB77A" w:tentative="1">
      <w:start w:val="1"/>
      <w:numFmt w:val="bullet"/>
      <w:lvlText w:val=""/>
      <w:lvlJc w:val="left"/>
      <w:pPr>
        <w:ind w:left="2160" w:hanging="360"/>
      </w:pPr>
      <w:rPr>
        <w:rFonts w:ascii="Wingdings" w:hAnsi="Wingdings" w:hint="default"/>
      </w:rPr>
    </w:lvl>
    <w:lvl w:ilvl="3" w:tplc="6406C1D0" w:tentative="1">
      <w:start w:val="1"/>
      <w:numFmt w:val="bullet"/>
      <w:lvlText w:val=""/>
      <w:lvlJc w:val="left"/>
      <w:pPr>
        <w:ind w:left="2880" w:hanging="360"/>
      </w:pPr>
      <w:rPr>
        <w:rFonts w:ascii="Symbol" w:hAnsi="Symbol" w:hint="default"/>
      </w:rPr>
    </w:lvl>
    <w:lvl w:ilvl="4" w:tplc="D0F27564" w:tentative="1">
      <w:start w:val="1"/>
      <w:numFmt w:val="bullet"/>
      <w:lvlText w:val="o"/>
      <w:lvlJc w:val="left"/>
      <w:pPr>
        <w:ind w:left="3600" w:hanging="360"/>
      </w:pPr>
      <w:rPr>
        <w:rFonts w:ascii="Courier New" w:hAnsi="Courier New" w:cs="Courier New" w:hint="default"/>
      </w:rPr>
    </w:lvl>
    <w:lvl w:ilvl="5" w:tplc="1474ED8C" w:tentative="1">
      <w:start w:val="1"/>
      <w:numFmt w:val="bullet"/>
      <w:lvlText w:val=""/>
      <w:lvlJc w:val="left"/>
      <w:pPr>
        <w:ind w:left="4320" w:hanging="360"/>
      </w:pPr>
      <w:rPr>
        <w:rFonts w:ascii="Wingdings" w:hAnsi="Wingdings" w:hint="default"/>
      </w:rPr>
    </w:lvl>
    <w:lvl w:ilvl="6" w:tplc="9D66EA70" w:tentative="1">
      <w:start w:val="1"/>
      <w:numFmt w:val="bullet"/>
      <w:lvlText w:val=""/>
      <w:lvlJc w:val="left"/>
      <w:pPr>
        <w:ind w:left="5040" w:hanging="360"/>
      </w:pPr>
      <w:rPr>
        <w:rFonts w:ascii="Symbol" w:hAnsi="Symbol" w:hint="default"/>
      </w:rPr>
    </w:lvl>
    <w:lvl w:ilvl="7" w:tplc="7590A89C" w:tentative="1">
      <w:start w:val="1"/>
      <w:numFmt w:val="bullet"/>
      <w:lvlText w:val="o"/>
      <w:lvlJc w:val="left"/>
      <w:pPr>
        <w:ind w:left="5760" w:hanging="360"/>
      </w:pPr>
      <w:rPr>
        <w:rFonts w:ascii="Courier New" w:hAnsi="Courier New" w:cs="Courier New" w:hint="default"/>
      </w:rPr>
    </w:lvl>
    <w:lvl w:ilvl="8" w:tplc="E6D4036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1"/>
    <w:rsid w:val="009E5781"/>
    <w:rsid w:val="00F1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C73250-5FA1-4268-B60A-7ADDBB40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34B53"/>
    <w:rPr>
      <w:sz w:val="16"/>
      <w:szCs w:val="16"/>
    </w:rPr>
  </w:style>
  <w:style w:type="paragraph" w:styleId="CommentText">
    <w:name w:val="annotation text"/>
    <w:basedOn w:val="Normal"/>
    <w:link w:val="CommentTextChar"/>
    <w:semiHidden/>
    <w:unhideWhenUsed/>
    <w:rsid w:val="00134B53"/>
    <w:rPr>
      <w:sz w:val="20"/>
      <w:szCs w:val="20"/>
    </w:rPr>
  </w:style>
  <w:style w:type="character" w:customStyle="1" w:styleId="CommentTextChar">
    <w:name w:val="Comment Text Char"/>
    <w:basedOn w:val="DefaultParagraphFont"/>
    <w:link w:val="CommentText"/>
    <w:semiHidden/>
    <w:rsid w:val="00134B53"/>
  </w:style>
  <w:style w:type="paragraph" w:styleId="CommentSubject">
    <w:name w:val="annotation subject"/>
    <w:basedOn w:val="CommentText"/>
    <w:next w:val="CommentText"/>
    <w:link w:val="CommentSubjectChar"/>
    <w:semiHidden/>
    <w:unhideWhenUsed/>
    <w:rsid w:val="00134B53"/>
    <w:rPr>
      <w:b/>
      <w:bCs/>
    </w:rPr>
  </w:style>
  <w:style w:type="character" w:customStyle="1" w:styleId="CommentSubjectChar">
    <w:name w:val="Comment Subject Char"/>
    <w:basedOn w:val="CommentTextChar"/>
    <w:link w:val="CommentSubject"/>
    <w:semiHidden/>
    <w:rsid w:val="00134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3288</Characters>
  <Application>Microsoft Office Word</Application>
  <DocSecurity>4</DocSecurity>
  <Lines>84</Lines>
  <Paragraphs>27</Paragraphs>
  <ScaleCrop>false</ScaleCrop>
  <HeadingPairs>
    <vt:vector size="2" baseType="variant">
      <vt:variant>
        <vt:lpstr>Title</vt:lpstr>
      </vt:variant>
      <vt:variant>
        <vt:i4>1</vt:i4>
      </vt:variant>
    </vt:vector>
  </HeadingPairs>
  <TitlesOfParts>
    <vt:vector size="1" baseType="lpstr">
      <vt:lpstr>BA - HB00799 (Committee Report (Substituted))</vt:lpstr>
    </vt:vector>
  </TitlesOfParts>
  <Company>State of Texas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21485</dc:subject>
  <dc:creator>State of Texas</dc:creator>
  <dc:description>HB 799 by Landgraf-(H)Transportation (Substitute Document Number: 86R 19847)</dc:description>
  <cp:lastModifiedBy>Erin Conway</cp:lastModifiedBy>
  <cp:revision>2</cp:revision>
  <cp:lastPrinted>2003-11-26T17:21:00Z</cp:lastPrinted>
  <dcterms:created xsi:type="dcterms:W3CDTF">2019-04-03T17:19:00Z</dcterms:created>
  <dcterms:modified xsi:type="dcterms:W3CDTF">2019-04-03T17:19:00Z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19.81.114</vt:lpwstr>
  </property>
</Properties>
</file>