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9E3FE2" w:rsidTr="00345119">
        <w:tc>
          <w:tcPr>
            <w:tcW w:w="9576" w:type="dxa"/>
            <w:noWrap/>
          </w:tcPr>
          <w:p w:rsidR="008423E4" w:rsidRPr="003D1443" w:rsidRDefault="004605CA" w:rsidP="00345119">
            <w:pPr>
              <w:pStyle w:val="Heading1"/>
            </w:pPr>
            <w:bookmarkStart w:id="0" w:name="_GoBack"/>
            <w:bookmarkEnd w:id="0"/>
            <w:r w:rsidRPr="003D1443">
              <w:t>BILL ANALYSIS</w:t>
            </w:r>
          </w:p>
        </w:tc>
      </w:tr>
    </w:tbl>
    <w:p w:rsidR="008423E4" w:rsidRPr="003D1443" w:rsidRDefault="004605CA" w:rsidP="008423E4">
      <w:pPr>
        <w:jc w:val="center"/>
      </w:pPr>
    </w:p>
    <w:p w:rsidR="008423E4" w:rsidRPr="003D1443" w:rsidRDefault="004605CA" w:rsidP="008423E4"/>
    <w:p w:rsidR="008423E4" w:rsidRPr="003D1443" w:rsidRDefault="004605CA" w:rsidP="008423E4">
      <w:pPr>
        <w:tabs>
          <w:tab w:val="right" w:pos="9360"/>
        </w:tabs>
      </w:pPr>
    </w:p>
    <w:tbl>
      <w:tblPr>
        <w:tblW w:w="0" w:type="auto"/>
        <w:tblLayout w:type="fixed"/>
        <w:tblLook w:val="01E0" w:firstRow="1" w:lastRow="1" w:firstColumn="1" w:lastColumn="1" w:noHBand="0" w:noVBand="0"/>
      </w:tblPr>
      <w:tblGrid>
        <w:gridCol w:w="9576"/>
      </w:tblGrid>
      <w:tr w:rsidR="009E3FE2" w:rsidTr="00345119">
        <w:tc>
          <w:tcPr>
            <w:tcW w:w="9576" w:type="dxa"/>
          </w:tcPr>
          <w:p w:rsidR="008423E4" w:rsidRPr="003D1443" w:rsidRDefault="004605CA" w:rsidP="00345119">
            <w:pPr>
              <w:jc w:val="right"/>
            </w:pPr>
            <w:r>
              <w:t>C.S.H.B. 805</w:t>
            </w:r>
          </w:p>
        </w:tc>
      </w:tr>
      <w:tr w:rsidR="009E3FE2" w:rsidTr="00345119">
        <w:tc>
          <w:tcPr>
            <w:tcW w:w="9576" w:type="dxa"/>
          </w:tcPr>
          <w:p w:rsidR="008423E4" w:rsidRPr="003D1443" w:rsidRDefault="004605CA" w:rsidP="0062407E">
            <w:pPr>
              <w:jc w:val="right"/>
            </w:pPr>
            <w:r w:rsidRPr="003D1443">
              <w:t xml:space="preserve">By: </w:t>
            </w:r>
            <w:r>
              <w:t>Parker</w:t>
            </w:r>
          </w:p>
        </w:tc>
      </w:tr>
      <w:tr w:rsidR="009E3FE2" w:rsidTr="00345119">
        <w:tc>
          <w:tcPr>
            <w:tcW w:w="9576" w:type="dxa"/>
          </w:tcPr>
          <w:p w:rsidR="008423E4" w:rsidRPr="003D1443" w:rsidRDefault="004605CA" w:rsidP="00345119">
            <w:pPr>
              <w:jc w:val="right"/>
            </w:pPr>
            <w:r>
              <w:t>Public Health</w:t>
            </w:r>
          </w:p>
        </w:tc>
      </w:tr>
      <w:tr w:rsidR="009E3FE2" w:rsidTr="00345119">
        <w:tc>
          <w:tcPr>
            <w:tcW w:w="9576" w:type="dxa"/>
          </w:tcPr>
          <w:p w:rsidR="008423E4" w:rsidRPr="003D1443" w:rsidRDefault="004605CA" w:rsidP="00345119">
            <w:pPr>
              <w:jc w:val="right"/>
            </w:pPr>
            <w:r>
              <w:t>Committee Report (Substituted)</w:t>
            </w:r>
          </w:p>
        </w:tc>
      </w:tr>
    </w:tbl>
    <w:p w:rsidR="008423E4" w:rsidRPr="003D1443" w:rsidRDefault="004605CA" w:rsidP="008423E4">
      <w:pPr>
        <w:tabs>
          <w:tab w:val="right" w:pos="9360"/>
        </w:tabs>
      </w:pPr>
    </w:p>
    <w:p w:rsidR="008423E4" w:rsidRPr="003D1443" w:rsidRDefault="004605CA" w:rsidP="008423E4"/>
    <w:p w:rsidR="008423E4" w:rsidRPr="003D1443" w:rsidRDefault="004605CA" w:rsidP="008423E4"/>
    <w:tbl>
      <w:tblPr>
        <w:tblW w:w="0" w:type="auto"/>
        <w:tblCellMar>
          <w:left w:w="115" w:type="dxa"/>
          <w:right w:w="115" w:type="dxa"/>
        </w:tblCellMar>
        <w:tblLook w:val="01E0" w:firstRow="1" w:lastRow="1" w:firstColumn="1" w:lastColumn="1" w:noHBand="0" w:noVBand="0"/>
      </w:tblPr>
      <w:tblGrid>
        <w:gridCol w:w="9576"/>
      </w:tblGrid>
      <w:tr w:rsidR="009E3FE2" w:rsidTr="00345119">
        <w:tc>
          <w:tcPr>
            <w:tcW w:w="9576" w:type="dxa"/>
          </w:tcPr>
          <w:p w:rsidR="008423E4" w:rsidRPr="003D1443" w:rsidRDefault="004605CA" w:rsidP="002C7515">
            <w:pPr>
              <w:rPr>
                <w:b/>
              </w:rPr>
            </w:pPr>
            <w:r w:rsidRPr="003D1443">
              <w:rPr>
                <w:b/>
                <w:u w:val="single"/>
              </w:rPr>
              <w:t>BACKGROUND AND PURPOSE</w:t>
            </w:r>
            <w:r w:rsidRPr="003D1443">
              <w:rPr>
                <w:b/>
              </w:rPr>
              <w:t xml:space="preserve"> </w:t>
            </w:r>
          </w:p>
          <w:p w:rsidR="008423E4" w:rsidRPr="003D1443" w:rsidRDefault="004605CA" w:rsidP="002C7515"/>
          <w:p w:rsidR="008423E4" w:rsidRPr="003D1443" w:rsidRDefault="004605CA" w:rsidP="002C7515">
            <w:pPr>
              <w:pStyle w:val="Header"/>
              <w:tabs>
                <w:tab w:val="clear" w:pos="4320"/>
                <w:tab w:val="clear" w:pos="8640"/>
              </w:tabs>
              <w:jc w:val="both"/>
            </w:pPr>
            <w:r>
              <w:t>It has been suggested</w:t>
            </w:r>
            <w:r w:rsidRPr="00D14874">
              <w:t xml:space="preserve"> that the process</w:t>
            </w:r>
            <w:r>
              <w:t xml:space="preserve"> to be granted access by the U.S. Food and Drug Administration (FDA) </w:t>
            </w:r>
            <w:r w:rsidRPr="00D14874">
              <w:t xml:space="preserve">to unapproved drugs that are </w:t>
            </w:r>
            <w:r w:rsidRPr="00D14874">
              <w:t>in the clinical trial phase</w:t>
            </w:r>
            <w:r>
              <w:t xml:space="preserve"> is arduous and lengthy</w:t>
            </w:r>
            <w:r w:rsidRPr="00D14874">
              <w:t xml:space="preserve"> and comes at a phase of illness when most </w:t>
            </w:r>
            <w:r w:rsidRPr="00D14874">
              <w:t xml:space="preserve">terminally and chronically ill </w:t>
            </w:r>
            <w:r w:rsidRPr="00D14874">
              <w:t xml:space="preserve">patients do not have the time to wait. </w:t>
            </w:r>
            <w:r w:rsidRPr="002F4465">
              <w:t xml:space="preserve">C.S.H.B. </w:t>
            </w:r>
            <w:r w:rsidRPr="00D14874">
              <w:t xml:space="preserve">805 </w:t>
            </w:r>
            <w:r>
              <w:t xml:space="preserve">seeks to </w:t>
            </w:r>
            <w:r>
              <w:t xml:space="preserve">set out the Medical Freedom Act to </w:t>
            </w:r>
            <w:r>
              <w:t>allow</w:t>
            </w:r>
            <w:r w:rsidRPr="00D14874">
              <w:t xml:space="preserve"> patients with severe chronic d</w:t>
            </w:r>
            <w:r w:rsidRPr="00D14874">
              <w:t>iseases to safely and more quickly access experimental treatments that are not yet approved by the FDA.</w:t>
            </w:r>
            <w:r>
              <w:t xml:space="preserve"> </w:t>
            </w:r>
          </w:p>
          <w:p w:rsidR="008423E4" w:rsidRPr="003D1443" w:rsidRDefault="004605CA" w:rsidP="002C7515">
            <w:pPr>
              <w:rPr>
                <w:b/>
              </w:rPr>
            </w:pPr>
          </w:p>
        </w:tc>
      </w:tr>
      <w:tr w:rsidR="009E3FE2" w:rsidTr="00345119">
        <w:tc>
          <w:tcPr>
            <w:tcW w:w="9576" w:type="dxa"/>
          </w:tcPr>
          <w:p w:rsidR="0017725B" w:rsidRPr="003D1443" w:rsidRDefault="004605CA" w:rsidP="002C7515">
            <w:pPr>
              <w:rPr>
                <w:b/>
                <w:u w:val="single"/>
              </w:rPr>
            </w:pPr>
            <w:r w:rsidRPr="003D1443">
              <w:rPr>
                <w:b/>
                <w:u w:val="single"/>
              </w:rPr>
              <w:t>CRIMINAL JUSTICE IMPACT</w:t>
            </w:r>
          </w:p>
          <w:p w:rsidR="0017725B" w:rsidRPr="003D1443" w:rsidRDefault="004605CA" w:rsidP="002C7515">
            <w:pPr>
              <w:rPr>
                <w:b/>
                <w:u w:val="single"/>
              </w:rPr>
            </w:pPr>
          </w:p>
          <w:p w:rsidR="00731503" w:rsidRPr="003D1443" w:rsidRDefault="004605CA" w:rsidP="002C7515">
            <w:pPr>
              <w:jc w:val="both"/>
            </w:pPr>
            <w:r w:rsidRPr="003D1443">
              <w:t>It is the committee's opinion that this bill does not expressly create a criminal offense, increase the punishment for an ex</w:t>
            </w:r>
            <w:r w:rsidRPr="003D1443">
              <w:t>isting criminal offense or category of offenses, or change the eligibility of a person for community supervision, parole, or mandatory supervision.</w:t>
            </w:r>
          </w:p>
          <w:p w:rsidR="0017725B" w:rsidRPr="003D1443" w:rsidRDefault="004605CA" w:rsidP="002C7515">
            <w:pPr>
              <w:rPr>
                <w:b/>
                <w:u w:val="single"/>
              </w:rPr>
            </w:pPr>
          </w:p>
        </w:tc>
      </w:tr>
      <w:tr w:rsidR="009E3FE2" w:rsidTr="00345119">
        <w:tc>
          <w:tcPr>
            <w:tcW w:w="9576" w:type="dxa"/>
          </w:tcPr>
          <w:p w:rsidR="008423E4" w:rsidRPr="003D1443" w:rsidRDefault="004605CA" w:rsidP="002C7515">
            <w:pPr>
              <w:rPr>
                <w:b/>
              </w:rPr>
            </w:pPr>
            <w:r w:rsidRPr="003D1443">
              <w:rPr>
                <w:b/>
                <w:u w:val="single"/>
              </w:rPr>
              <w:t>RULEMAKING AUTHORITY</w:t>
            </w:r>
            <w:r w:rsidRPr="003D1443">
              <w:rPr>
                <w:b/>
              </w:rPr>
              <w:t xml:space="preserve"> </w:t>
            </w:r>
          </w:p>
          <w:p w:rsidR="008423E4" w:rsidRPr="003D1443" w:rsidRDefault="004605CA" w:rsidP="002C7515"/>
          <w:p w:rsidR="00731503" w:rsidRPr="003D1443" w:rsidRDefault="004605CA" w:rsidP="002C7515">
            <w:pPr>
              <w:pStyle w:val="Header"/>
              <w:tabs>
                <w:tab w:val="clear" w:pos="4320"/>
                <w:tab w:val="clear" w:pos="8640"/>
              </w:tabs>
              <w:jc w:val="both"/>
            </w:pPr>
            <w:r w:rsidRPr="003D1443">
              <w:t>It is the committee's opinion that rulemaking authority is expressly granted to the</w:t>
            </w:r>
            <w:r w:rsidRPr="003D1443">
              <w:t xml:space="preserve"> executive commissioner of the Health and Human Services Commission in SECTION 2 of this bill.</w:t>
            </w:r>
          </w:p>
          <w:p w:rsidR="008423E4" w:rsidRPr="003D1443" w:rsidRDefault="004605CA" w:rsidP="002C7515">
            <w:pPr>
              <w:rPr>
                <w:b/>
              </w:rPr>
            </w:pPr>
          </w:p>
        </w:tc>
      </w:tr>
      <w:tr w:rsidR="009E3FE2" w:rsidTr="00345119">
        <w:tc>
          <w:tcPr>
            <w:tcW w:w="9576" w:type="dxa"/>
          </w:tcPr>
          <w:p w:rsidR="008423E4" w:rsidRPr="003D1443" w:rsidRDefault="004605CA" w:rsidP="002C7515">
            <w:pPr>
              <w:rPr>
                <w:b/>
              </w:rPr>
            </w:pPr>
            <w:r w:rsidRPr="003D1443">
              <w:rPr>
                <w:b/>
                <w:u w:val="single"/>
              </w:rPr>
              <w:t>ANALYSIS</w:t>
            </w:r>
            <w:r w:rsidRPr="003D1443">
              <w:rPr>
                <w:b/>
              </w:rPr>
              <w:t xml:space="preserve"> </w:t>
            </w:r>
          </w:p>
          <w:p w:rsidR="008423E4" w:rsidRPr="003D1443" w:rsidRDefault="004605CA" w:rsidP="002C7515"/>
          <w:p w:rsidR="00592413" w:rsidRDefault="004605CA" w:rsidP="002C7515">
            <w:pPr>
              <w:pStyle w:val="Header"/>
              <w:jc w:val="both"/>
            </w:pPr>
            <w:r w:rsidRPr="002F4465">
              <w:t xml:space="preserve">C.S.H.B. </w:t>
            </w:r>
            <w:r w:rsidRPr="003D1443">
              <w:t>805 amends the Health and Safety Code to</w:t>
            </w:r>
            <w:r>
              <w:t xml:space="preserve"> </w:t>
            </w:r>
            <w:r>
              <w:t xml:space="preserve">make certain patients with a severe chronic disease </w:t>
            </w:r>
            <w:r>
              <w:t xml:space="preserve">as defined by the bill </w:t>
            </w:r>
            <w:r>
              <w:t>eligible</w:t>
            </w:r>
            <w:r>
              <w:t xml:space="preserve"> </w:t>
            </w:r>
            <w:r>
              <w:t xml:space="preserve">to access and use </w:t>
            </w:r>
            <w:r w:rsidRPr="003D1443">
              <w:t xml:space="preserve">an investigational drug, biological product, or device </w:t>
            </w:r>
            <w:r>
              <w:t xml:space="preserve">as defined by the bill. </w:t>
            </w:r>
            <w:r>
              <w:t xml:space="preserve">The bill specifies that </w:t>
            </w:r>
            <w:r>
              <w:t xml:space="preserve">the term </w:t>
            </w:r>
            <w:r>
              <w:t>"</w:t>
            </w:r>
            <w:r>
              <w:t>investigational drug, biological product, or device</w:t>
            </w:r>
            <w:r>
              <w:t>"</w:t>
            </w:r>
            <w:r>
              <w:t xml:space="preserve"> does not include </w:t>
            </w:r>
            <w:r w:rsidRPr="00FC6323">
              <w:t>low-THC cannabis</w:t>
            </w:r>
            <w:r>
              <w:t xml:space="preserve"> </w:t>
            </w:r>
            <w:r w:rsidRPr="00FC6323">
              <w:t>or a product containing marihuana</w:t>
            </w:r>
            <w:r>
              <w:t xml:space="preserve"> </w:t>
            </w:r>
            <w:r w:rsidRPr="00FC6323">
              <w:t>rega</w:t>
            </w:r>
            <w:r w:rsidRPr="00FC6323">
              <w:t>rdless of whether the cannabis or product has successfully completed phase one of a clinical trial.</w:t>
            </w:r>
            <w:r>
              <w:t xml:space="preserve"> </w:t>
            </w:r>
            <w:r>
              <w:t>The bill set</w:t>
            </w:r>
            <w:r>
              <w:t>s</w:t>
            </w:r>
            <w:r>
              <w:t xml:space="preserve"> out eligibility requirements for such access and use</w:t>
            </w:r>
            <w:r>
              <w:t xml:space="preserve"> and </w:t>
            </w:r>
            <w:r w:rsidRPr="003D1443">
              <w:t>require</w:t>
            </w:r>
            <w:r>
              <w:t>s</w:t>
            </w:r>
            <w:r w:rsidRPr="003D1443">
              <w:t xml:space="preserve"> the commissioner of </w:t>
            </w:r>
            <w:r>
              <w:t>state health services</w:t>
            </w:r>
            <w:r>
              <w:t xml:space="preserve"> </w:t>
            </w:r>
            <w:r w:rsidRPr="003D1443">
              <w:t>to designate the medical condition</w:t>
            </w:r>
            <w:r w:rsidRPr="003D1443">
              <w:t>s that are considered severe chronic disea</w:t>
            </w:r>
            <w:r w:rsidRPr="003D1443">
              <w:t xml:space="preserve">ses </w:t>
            </w:r>
            <w:r>
              <w:t>for such purposes</w:t>
            </w:r>
            <w:r>
              <w:t xml:space="preserve">. </w:t>
            </w:r>
          </w:p>
          <w:p w:rsidR="00592413" w:rsidRDefault="004605CA" w:rsidP="002C7515">
            <w:pPr>
              <w:pStyle w:val="Header"/>
              <w:jc w:val="both"/>
            </w:pPr>
          </w:p>
          <w:p w:rsidR="00131A0C" w:rsidRDefault="004605CA" w:rsidP="002C7515">
            <w:pPr>
              <w:pStyle w:val="Header"/>
              <w:jc w:val="both"/>
            </w:pPr>
            <w:r w:rsidRPr="00592413">
              <w:t xml:space="preserve">C.S.H.B. 805 </w:t>
            </w:r>
            <w:r w:rsidRPr="003D1443">
              <w:t>requires an eligible patient</w:t>
            </w:r>
            <w:r w:rsidRPr="003D1443">
              <w:t xml:space="preserve"> to sign a written informed consent</w:t>
            </w:r>
            <w:r w:rsidRPr="003D1443">
              <w:t xml:space="preserve"> before receiving an investigational drug, biological product, or device and authorizes a parent, guardian, or co</w:t>
            </w:r>
            <w:r w:rsidRPr="003D1443">
              <w:t xml:space="preserve">nservator of a patient who is a minor or who lacks the mental capacity to provide informed consent to provide informed consent on the patient's behalf. The bill authorizes the commissioner to </w:t>
            </w:r>
            <w:r>
              <w:t>prescribe</w:t>
            </w:r>
            <w:r w:rsidRPr="003D1443">
              <w:t xml:space="preserve"> a form for the required informed consent.</w:t>
            </w:r>
            <w:r w:rsidRPr="003D1443">
              <w:t xml:space="preserve"> </w:t>
            </w:r>
          </w:p>
          <w:p w:rsidR="00131A0C" w:rsidRDefault="004605CA" w:rsidP="002C7515">
            <w:pPr>
              <w:pStyle w:val="Header"/>
              <w:jc w:val="both"/>
            </w:pPr>
          </w:p>
          <w:p w:rsidR="008423E4" w:rsidRPr="003D1443" w:rsidRDefault="004605CA" w:rsidP="002C7515">
            <w:pPr>
              <w:pStyle w:val="Header"/>
              <w:jc w:val="both"/>
            </w:pPr>
            <w:r w:rsidRPr="002F4465">
              <w:t xml:space="preserve">C.S.H.B. </w:t>
            </w:r>
            <w:r>
              <w:t>8</w:t>
            </w:r>
            <w:r>
              <w:t>05</w:t>
            </w:r>
            <w:r w:rsidRPr="003D1443">
              <w:t xml:space="preserve"> expressly </w:t>
            </w:r>
            <w:r w:rsidRPr="003D1443">
              <w:t xml:space="preserve">does not </w:t>
            </w:r>
            <w:r w:rsidRPr="003D1443">
              <w:t>c</w:t>
            </w:r>
            <w:r w:rsidRPr="003D1443">
              <w:t>reate a private or state cause of action against a manufacturer of an investigational drug, biological product, or device or against any other person or entity involved in the care of an eligible patient using th</w:t>
            </w:r>
            <w:r>
              <w:t>at</w:t>
            </w:r>
            <w:r w:rsidRPr="003D1443">
              <w:t xml:space="preserve"> </w:t>
            </w:r>
            <w:r>
              <w:t>item</w:t>
            </w:r>
            <w:r w:rsidRPr="003D1443">
              <w:t xml:space="preserve"> for any harm </w:t>
            </w:r>
            <w:r w:rsidRPr="003D1443">
              <w:t xml:space="preserve">to the patient resulting from </w:t>
            </w:r>
            <w:r w:rsidRPr="003D1443">
              <w:t xml:space="preserve">that </w:t>
            </w:r>
            <w:r>
              <w:t>item</w:t>
            </w:r>
            <w:r w:rsidRPr="003D1443">
              <w:t xml:space="preserve">. </w:t>
            </w:r>
            <w:r w:rsidRPr="003D1443">
              <w:t xml:space="preserve">The bill prohibits an official, employee, or agent of </w:t>
            </w:r>
            <w:r>
              <w:t>the state</w:t>
            </w:r>
            <w:r w:rsidRPr="003D1443">
              <w:t xml:space="preserve"> </w:t>
            </w:r>
            <w:r w:rsidRPr="003D1443">
              <w:t>from blocking or attempting to block an eligible patient's access to an investigational drug, biological product, or device</w:t>
            </w:r>
            <w:r>
              <w:t xml:space="preserve"> </w:t>
            </w:r>
            <w:r>
              <w:t xml:space="preserve">unless the </w:t>
            </w:r>
            <w:r>
              <w:t>item</w:t>
            </w:r>
            <w:r w:rsidRPr="00FF4847">
              <w:t xml:space="preserve"> is considered adulterated or misbranded under </w:t>
            </w:r>
            <w:r>
              <w:t>the Texas Food, Drug, and Cosmetic Act</w:t>
            </w:r>
            <w:r w:rsidRPr="00FF4847">
              <w:t>.</w:t>
            </w:r>
            <w:r>
              <w:t xml:space="preserve"> </w:t>
            </w:r>
            <w:r>
              <w:t>The bill prohi</w:t>
            </w:r>
            <w:r>
              <w:t xml:space="preserve">bits a governmental entity </w:t>
            </w:r>
            <w:r>
              <w:t xml:space="preserve">from </w:t>
            </w:r>
            <w:r w:rsidRPr="00FF4847">
              <w:t>consider</w:t>
            </w:r>
            <w:r>
              <w:t>ing</w:t>
            </w:r>
            <w:r w:rsidRPr="00FF4847">
              <w:t xml:space="preserve"> the </w:t>
            </w:r>
            <w:r>
              <w:t xml:space="preserve">item </w:t>
            </w:r>
            <w:r w:rsidRPr="00FF4847">
              <w:t xml:space="preserve">to be adulterated or misbranded solely on the basis that the </w:t>
            </w:r>
            <w:r>
              <w:t>FDA</w:t>
            </w:r>
            <w:r w:rsidRPr="00FF4847">
              <w:t xml:space="preserve"> has not approved </w:t>
            </w:r>
            <w:r>
              <w:t>it</w:t>
            </w:r>
            <w:r w:rsidRPr="00FF4847">
              <w:t>.</w:t>
            </w:r>
            <w:r>
              <w:t xml:space="preserve"> </w:t>
            </w:r>
            <w:r w:rsidRPr="003D1443">
              <w:t xml:space="preserve">The bill </w:t>
            </w:r>
            <w:r w:rsidRPr="003D1443">
              <w:t>express</w:t>
            </w:r>
            <w:r w:rsidRPr="003D1443">
              <w:t>ly d</w:t>
            </w:r>
            <w:r w:rsidRPr="003D1443">
              <w:t xml:space="preserve">oes not affect the coverage </w:t>
            </w:r>
            <w:r>
              <w:t xml:space="preserve">for routine patient care costs </w:t>
            </w:r>
            <w:r w:rsidRPr="003D1443">
              <w:t xml:space="preserve">of enrollees </w:t>
            </w:r>
            <w:r w:rsidRPr="003D1443">
              <w:t>in certain clinical trials</w:t>
            </w:r>
            <w:r w:rsidRPr="003D1443">
              <w:t>.</w:t>
            </w:r>
            <w:r w:rsidRPr="003D1443">
              <w:t xml:space="preserve"> </w:t>
            </w:r>
          </w:p>
          <w:p w:rsidR="00BF2EEC" w:rsidRPr="003D1443" w:rsidRDefault="004605CA" w:rsidP="002C7515">
            <w:pPr>
              <w:pStyle w:val="Header"/>
              <w:jc w:val="both"/>
            </w:pPr>
          </w:p>
          <w:p w:rsidR="005A5342" w:rsidRDefault="004605CA" w:rsidP="002C7515">
            <w:pPr>
              <w:pStyle w:val="Header"/>
              <w:jc w:val="both"/>
            </w:pPr>
            <w:r w:rsidRPr="002F4465">
              <w:t xml:space="preserve">C.S.H.B. </w:t>
            </w:r>
            <w:r w:rsidRPr="003D1443">
              <w:t>805 prohibits the Texas Medical Board from revoking, failing to renew, suspending, or taking any action against a physician's license based s</w:t>
            </w:r>
            <w:r w:rsidRPr="003D1443">
              <w:t xml:space="preserve">olely on the physician's recommendations to an eligible patient regarding access to or treatment with an investigational drug, biological product, or device, provided that the recommendations meet the medical standard of care and the requirements of </w:t>
            </w:r>
            <w:r w:rsidRPr="003D1443">
              <w:t>the bi</w:t>
            </w:r>
            <w:r w:rsidRPr="003D1443">
              <w:t>ll's provisions</w:t>
            </w:r>
            <w:r w:rsidRPr="003D1443">
              <w:t>.</w:t>
            </w:r>
            <w:r>
              <w:t xml:space="preserve"> </w:t>
            </w:r>
          </w:p>
          <w:p w:rsidR="00D60578" w:rsidRDefault="004605CA" w:rsidP="002C7515">
            <w:pPr>
              <w:pStyle w:val="Header"/>
              <w:jc w:val="both"/>
            </w:pPr>
          </w:p>
          <w:p w:rsidR="00D60578" w:rsidRDefault="004605CA" w:rsidP="002C7515">
            <w:pPr>
              <w:pStyle w:val="Header"/>
              <w:jc w:val="both"/>
            </w:pPr>
            <w:r w:rsidRPr="002F4465">
              <w:t xml:space="preserve">C.S.H.B. </w:t>
            </w:r>
            <w:r w:rsidRPr="003D1443">
              <w:t xml:space="preserve">805 </w:t>
            </w:r>
            <w:r>
              <w:t>sets out certain legislative findings and intent. The bill requires the executive commissioner of the Health and Human Services Commission (HHSC) to adopt rules necessary to administer the bill</w:t>
            </w:r>
            <w:r>
              <w:t>'</w:t>
            </w:r>
            <w:r>
              <w:t xml:space="preserve">s provisions </w:t>
            </w:r>
            <w:r w:rsidRPr="003D1443">
              <w:t>and authorizes th</w:t>
            </w:r>
            <w:r w:rsidRPr="003D1443">
              <w:t>e executive commissioner to adopt initial rules in the manner provided by law for emergency rules.</w:t>
            </w:r>
            <w:r>
              <w:t xml:space="preserve"> </w:t>
            </w:r>
          </w:p>
          <w:p w:rsidR="00731503" w:rsidRPr="003D1443" w:rsidRDefault="004605CA" w:rsidP="002C7515">
            <w:pPr>
              <w:pStyle w:val="Header"/>
              <w:jc w:val="both"/>
              <w:rPr>
                <w:b/>
              </w:rPr>
            </w:pPr>
          </w:p>
        </w:tc>
      </w:tr>
      <w:tr w:rsidR="009E3FE2" w:rsidTr="00345119">
        <w:tc>
          <w:tcPr>
            <w:tcW w:w="9576" w:type="dxa"/>
          </w:tcPr>
          <w:p w:rsidR="008423E4" w:rsidRPr="00A8133F" w:rsidRDefault="004605CA" w:rsidP="002C7515">
            <w:pPr>
              <w:rPr>
                <w:b/>
              </w:rPr>
            </w:pPr>
            <w:r w:rsidRPr="003D1443">
              <w:rPr>
                <w:b/>
                <w:u w:val="single"/>
              </w:rPr>
              <w:t>EFFECTIVE DATE</w:t>
            </w:r>
            <w:r>
              <w:rPr>
                <w:b/>
              </w:rPr>
              <w:t xml:space="preserve"> </w:t>
            </w:r>
          </w:p>
          <w:p w:rsidR="008423E4" w:rsidRDefault="004605CA" w:rsidP="002C7515"/>
          <w:p w:rsidR="008423E4" w:rsidRPr="003624F2" w:rsidRDefault="004605CA" w:rsidP="002C7515">
            <w:pPr>
              <w:pStyle w:val="Header"/>
              <w:tabs>
                <w:tab w:val="clear" w:pos="4320"/>
                <w:tab w:val="clear" w:pos="8640"/>
              </w:tabs>
              <w:jc w:val="both"/>
            </w:pPr>
            <w:r>
              <w:t>On passage, or, if the bill does not receive the necessary vote, September 1, 2019.</w:t>
            </w:r>
          </w:p>
          <w:p w:rsidR="008423E4" w:rsidRPr="00233FDB" w:rsidRDefault="004605CA" w:rsidP="002C7515">
            <w:pPr>
              <w:rPr>
                <w:b/>
              </w:rPr>
            </w:pPr>
          </w:p>
        </w:tc>
      </w:tr>
      <w:tr w:rsidR="009E3FE2" w:rsidTr="00345119">
        <w:tc>
          <w:tcPr>
            <w:tcW w:w="9576" w:type="dxa"/>
          </w:tcPr>
          <w:p w:rsidR="0062407E" w:rsidRDefault="004605CA" w:rsidP="002C7515">
            <w:pPr>
              <w:jc w:val="both"/>
              <w:rPr>
                <w:b/>
                <w:u w:val="single"/>
              </w:rPr>
            </w:pPr>
            <w:r>
              <w:rPr>
                <w:b/>
                <w:u w:val="single"/>
              </w:rPr>
              <w:t>COMPARISON OF ORIGINAL AND SUBSTITUTE</w:t>
            </w:r>
          </w:p>
          <w:p w:rsidR="00F1305B" w:rsidRDefault="004605CA" w:rsidP="002C7515">
            <w:pPr>
              <w:jc w:val="both"/>
            </w:pPr>
          </w:p>
          <w:p w:rsidR="00F1305B" w:rsidRDefault="004605CA" w:rsidP="002C7515">
            <w:pPr>
              <w:jc w:val="both"/>
            </w:pPr>
            <w:r>
              <w:t xml:space="preserve">While </w:t>
            </w:r>
            <w:r>
              <w:t>C.S.H.B. 805 may differ from the original in minor or nonsubstantive ways, the following summarizes the substantial differences between the introduced and committee substitute versions of the bill.</w:t>
            </w:r>
          </w:p>
          <w:p w:rsidR="0072732C" w:rsidRDefault="004605CA" w:rsidP="002C7515">
            <w:pPr>
              <w:jc w:val="both"/>
            </w:pPr>
          </w:p>
          <w:p w:rsidR="0072732C" w:rsidRDefault="004605CA" w:rsidP="002C7515">
            <w:pPr>
              <w:jc w:val="both"/>
            </w:pPr>
            <w:r>
              <w:t>The substitute includes a requirement for the executive c</w:t>
            </w:r>
            <w:r>
              <w:t>ommissioner of HHSC to adopt rules necessary to administer the bill's provisions. The substitute replaces an authorization for the executive commissioner by rule to adopt an informed consent form with an authorization for the commissioner to prescribe such</w:t>
            </w:r>
            <w:r>
              <w:t xml:space="preserve"> a form. </w:t>
            </w:r>
          </w:p>
          <w:p w:rsidR="00A8597E" w:rsidRDefault="004605CA" w:rsidP="002C7515">
            <w:pPr>
              <w:jc w:val="both"/>
            </w:pPr>
          </w:p>
          <w:p w:rsidR="00A609B7" w:rsidRDefault="004605CA" w:rsidP="002C7515">
            <w:pPr>
              <w:jc w:val="both"/>
            </w:pPr>
            <w:r>
              <w:t xml:space="preserve">The substitute </w:t>
            </w:r>
            <w:r>
              <w:t xml:space="preserve">changes the definition of "severe chronic disease" from a condition, injury, or illness that lasts for at least one year, requires ongoing medical attention, and </w:t>
            </w:r>
            <w:r w:rsidRPr="00A8597E">
              <w:t>entails significant functional impairment or severe pain that limits</w:t>
            </w:r>
            <w:r w:rsidRPr="00A8597E">
              <w:t xml:space="preserve"> a pe</w:t>
            </w:r>
            <w:r>
              <w:t>rson's activities of daily life to a condition, injury, or illness that may be treated, may not be cured or eliminated, and entails significant functional impairment or severe pain.</w:t>
            </w:r>
            <w:r>
              <w:t xml:space="preserve"> The substitute changes from the executive commissioner to the commiss</w:t>
            </w:r>
            <w:r>
              <w:t xml:space="preserve">ioner </w:t>
            </w:r>
            <w:r w:rsidRPr="003D1443">
              <w:t xml:space="preserve">of </w:t>
            </w:r>
            <w:r>
              <w:t>state health services the person required to designate</w:t>
            </w:r>
            <w:r w:rsidRPr="00F1305B">
              <w:t xml:space="preserve"> the medical conditions that are considered severe chronic diseases</w:t>
            </w:r>
            <w:r>
              <w:t>.</w:t>
            </w:r>
          </w:p>
          <w:p w:rsidR="00A609B7" w:rsidRDefault="004605CA" w:rsidP="002C7515">
            <w:pPr>
              <w:jc w:val="both"/>
            </w:pPr>
          </w:p>
          <w:p w:rsidR="00A8597E" w:rsidRDefault="004605CA" w:rsidP="002C7515">
            <w:pPr>
              <w:jc w:val="both"/>
            </w:pPr>
            <w:r>
              <w:t xml:space="preserve">The substitute includes a provision </w:t>
            </w:r>
            <w:r>
              <w:t xml:space="preserve">specifying </w:t>
            </w:r>
            <w:r>
              <w:t>that the term "investigational drug, biological product, or device" does not</w:t>
            </w:r>
            <w:r>
              <w:t xml:space="preserve"> include low-THC cannabis or a product containing marihuana regardless of clinical trial status.</w:t>
            </w:r>
          </w:p>
          <w:p w:rsidR="00674C2A" w:rsidRDefault="004605CA" w:rsidP="002C7515">
            <w:pPr>
              <w:jc w:val="both"/>
            </w:pPr>
          </w:p>
          <w:p w:rsidR="00674C2A" w:rsidRDefault="004605CA" w:rsidP="002C7515">
            <w:pPr>
              <w:jc w:val="both"/>
            </w:pPr>
            <w:r>
              <w:t>The substitute includes the following:</w:t>
            </w:r>
          </w:p>
          <w:p w:rsidR="00C86F76" w:rsidRDefault="004605CA" w:rsidP="002C7515">
            <w:pPr>
              <w:pStyle w:val="ListParagraph"/>
              <w:numPr>
                <w:ilvl w:val="0"/>
                <w:numId w:val="3"/>
              </w:numPr>
              <w:spacing w:before="120" w:after="120"/>
              <w:contextualSpacing w:val="0"/>
              <w:jc w:val="both"/>
            </w:pPr>
            <w:r>
              <w:t>an exception to the prohibition against a</w:t>
            </w:r>
            <w:r w:rsidRPr="0089245E">
              <w:t>n official, employee,</w:t>
            </w:r>
            <w:r>
              <w:t xml:space="preserve"> or agent of </w:t>
            </w:r>
            <w:r>
              <w:t xml:space="preserve">the </w:t>
            </w:r>
            <w:r>
              <w:t xml:space="preserve">state </w:t>
            </w:r>
            <w:r w:rsidRPr="0089245E">
              <w:t>block</w:t>
            </w:r>
            <w:r>
              <w:t>ing</w:t>
            </w:r>
            <w:r w:rsidRPr="0089245E">
              <w:t xml:space="preserve"> or attempt</w:t>
            </w:r>
            <w:r>
              <w:t>ing</w:t>
            </w:r>
            <w:r w:rsidRPr="0089245E">
              <w:t xml:space="preserve"> to block an</w:t>
            </w:r>
            <w:r w:rsidRPr="0089245E">
              <w:t xml:space="preserve"> eligible patient's access to an investigational drug, biological product, or device</w:t>
            </w:r>
            <w:r>
              <w:t xml:space="preserve"> for a drug, product, or device considered adulterated or misbranded; </w:t>
            </w:r>
            <w:r>
              <w:t xml:space="preserve">and </w:t>
            </w:r>
          </w:p>
          <w:p w:rsidR="00187189" w:rsidRPr="00F1305B" w:rsidRDefault="004605CA" w:rsidP="002C7515">
            <w:pPr>
              <w:pStyle w:val="ListParagraph"/>
              <w:numPr>
                <w:ilvl w:val="0"/>
                <w:numId w:val="3"/>
              </w:numPr>
              <w:spacing w:before="120" w:after="120"/>
              <w:contextualSpacing w:val="0"/>
              <w:jc w:val="both"/>
            </w:pPr>
            <w:r>
              <w:t>a prohibition against a governmental entity considering a drug</w:t>
            </w:r>
            <w:r>
              <w:t>,</w:t>
            </w:r>
            <w:r>
              <w:t xml:space="preserve"> biological product, or device to </w:t>
            </w:r>
            <w:r>
              <w:t>be adulterated or misbranded solely on the basis that the FDA has not approved the drug, product, or device</w:t>
            </w:r>
            <w:r>
              <w:t>.</w:t>
            </w:r>
          </w:p>
        </w:tc>
      </w:tr>
      <w:tr w:rsidR="009E3FE2" w:rsidTr="00345119">
        <w:tc>
          <w:tcPr>
            <w:tcW w:w="9576" w:type="dxa"/>
          </w:tcPr>
          <w:p w:rsidR="0062407E" w:rsidRPr="003D1443" w:rsidRDefault="004605CA" w:rsidP="002C7515">
            <w:pPr>
              <w:rPr>
                <w:b/>
                <w:u w:val="single"/>
              </w:rPr>
            </w:pPr>
          </w:p>
        </w:tc>
      </w:tr>
      <w:tr w:rsidR="009E3FE2" w:rsidTr="00345119">
        <w:tc>
          <w:tcPr>
            <w:tcW w:w="9576" w:type="dxa"/>
          </w:tcPr>
          <w:p w:rsidR="0062407E" w:rsidRPr="0062407E" w:rsidRDefault="004605CA" w:rsidP="002C7515">
            <w:pPr>
              <w:jc w:val="both"/>
            </w:pPr>
          </w:p>
        </w:tc>
      </w:tr>
    </w:tbl>
    <w:p w:rsidR="008423E4" w:rsidRPr="00BE0E75" w:rsidRDefault="004605CA" w:rsidP="008423E4">
      <w:pPr>
        <w:spacing w:line="480" w:lineRule="auto"/>
        <w:jc w:val="both"/>
        <w:rPr>
          <w:rFonts w:ascii="Arial" w:hAnsi="Arial"/>
          <w:sz w:val="16"/>
          <w:szCs w:val="16"/>
        </w:rPr>
      </w:pPr>
    </w:p>
    <w:p w:rsidR="004108C3" w:rsidRPr="008423E4" w:rsidRDefault="004605CA"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605CA">
      <w:r>
        <w:separator/>
      </w:r>
    </w:p>
  </w:endnote>
  <w:endnote w:type="continuationSeparator" w:id="0">
    <w:p w:rsidR="00000000" w:rsidRDefault="0046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43" w:rsidRDefault="00460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9E3FE2" w:rsidTr="009C1E9A">
      <w:trPr>
        <w:cantSplit/>
      </w:trPr>
      <w:tc>
        <w:tcPr>
          <w:tcW w:w="0" w:type="pct"/>
        </w:tcPr>
        <w:p w:rsidR="00137D90" w:rsidRDefault="004605CA" w:rsidP="009C1E9A">
          <w:pPr>
            <w:pStyle w:val="Footer"/>
            <w:tabs>
              <w:tab w:val="clear" w:pos="8640"/>
              <w:tab w:val="right" w:pos="9360"/>
            </w:tabs>
          </w:pPr>
        </w:p>
      </w:tc>
      <w:tc>
        <w:tcPr>
          <w:tcW w:w="2395" w:type="pct"/>
        </w:tcPr>
        <w:p w:rsidR="00137D90" w:rsidRDefault="004605CA" w:rsidP="009C1E9A">
          <w:pPr>
            <w:pStyle w:val="Footer"/>
            <w:tabs>
              <w:tab w:val="clear" w:pos="8640"/>
              <w:tab w:val="right" w:pos="9360"/>
            </w:tabs>
          </w:pPr>
        </w:p>
        <w:p w:rsidR="001A4310" w:rsidRDefault="004605CA" w:rsidP="009C1E9A">
          <w:pPr>
            <w:pStyle w:val="Footer"/>
            <w:tabs>
              <w:tab w:val="clear" w:pos="8640"/>
              <w:tab w:val="right" w:pos="9360"/>
            </w:tabs>
          </w:pPr>
        </w:p>
        <w:p w:rsidR="00137D90" w:rsidRDefault="004605CA" w:rsidP="009C1E9A">
          <w:pPr>
            <w:pStyle w:val="Footer"/>
            <w:tabs>
              <w:tab w:val="clear" w:pos="8640"/>
              <w:tab w:val="right" w:pos="9360"/>
            </w:tabs>
          </w:pPr>
        </w:p>
      </w:tc>
      <w:tc>
        <w:tcPr>
          <w:tcW w:w="2453" w:type="pct"/>
        </w:tcPr>
        <w:p w:rsidR="00137D90" w:rsidRDefault="004605CA" w:rsidP="009C1E9A">
          <w:pPr>
            <w:pStyle w:val="Footer"/>
            <w:tabs>
              <w:tab w:val="clear" w:pos="8640"/>
              <w:tab w:val="right" w:pos="9360"/>
            </w:tabs>
            <w:jc w:val="right"/>
          </w:pPr>
        </w:p>
      </w:tc>
    </w:tr>
    <w:tr w:rsidR="009E3FE2" w:rsidTr="009C1E9A">
      <w:trPr>
        <w:cantSplit/>
      </w:trPr>
      <w:tc>
        <w:tcPr>
          <w:tcW w:w="0" w:type="pct"/>
        </w:tcPr>
        <w:p w:rsidR="00EC379B" w:rsidRDefault="004605CA" w:rsidP="009C1E9A">
          <w:pPr>
            <w:pStyle w:val="Footer"/>
            <w:tabs>
              <w:tab w:val="clear" w:pos="8640"/>
              <w:tab w:val="right" w:pos="9360"/>
            </w:tabs>
          </w:pPr>
        </w:p>
      </w:tc>
      <w:tc>
        <w:tcPr>
          <w:tcW w:w="2395" w:type="pct"/>
        </w:tcPr>
        <w:p w:rsidR="00EC379B" w:rsidRPr="009C1E9A" w:rsidRDefault="004605CA" w:rsidP="009C1E9A">
          <w:pPr>
            <w:pStyle w:val="Footer"/>
            <w:tabs>
              <w:tab w:val="clear" w:pos="8640"/>
              <w:tab w:val="right" w:pos="9360"/>
            </w:tabs>
            <w:rPr>
              <w:rFonts w:ascii="Shruti" w:hAnsi="Shruti"/>
              <w:sz w:val="22"/>
            </w:rPr>
          </w:pPr>
          <w:r>
            <w:rPr>
              <w:rFonts w:ascii="Shruti" w:hAnsi="Shruti"/>
              <w:sz w:val="22"/>
            </w:rPr>
            <w:t>86R 29788</w:t>
          </w:r>
        </w:p>
      </w:tc>
      <w:tc>
        <w:tcPr>
          <w:tcW w:w="2453" w:type="pct"/>
        </w:tcPr>
        <w:p w:rsidR="00EC379B" w:rsidRDefault="004605CA" w:rsidP="009C1E9A">
          <w:pPr>
            <w:pStyle w:val="Footer"/>
            <w:tabs>
              <w:tab w:val="clear" w:pos="8640"/>
              <w:tab w:val="right" w:pos="9360"/>
            </w:tabs>
            <w:jc w:val="right"/>
          </w:pPr>
          <w:r>
            <w:fldChar w:fldCharType="begin"/>
          </w:r>
          <w:r>
            <w:instrText xml:space="preserve"> DOCPROPERTY  OTID  \* MERGEFORMAT </w:instrText>
          </w:r>
          <w:r>
            <w:fldChar w:fldCharType="separate"/>
          </w:r>
          <w:r>
            <w:t>19.115.1645</w:t>
          </w:r>
          <w:r>
            <w:fldChar w:fldCharType="end"/>
          </w:r>
        </w:p>
      </w:tc>
    </w:tr>
    <w:tr w:rsidR="009E3FE2" w:rsidTr="009C1E9A">
      <w:trPr>
        <w:cantSplit/>
      </w:trPr>
      <w:tc>
        <w:tcPr>
          <w:tcW w:w="0" w:type="pct"/>
        </w:tcPr>
        <w:p w:rsidR="00EC379B" w:rsidRDefault="004605CA" w:rsidP="009C1E9A">
          <w:pPr>
            <w:pStyle w:val="Footer"/>
            <w:tabs>
              <w:tab w:val="clear" w:pos="4320"/>
              <w:tab w:val="clear" w:pos="8640"/>
              <w:tab w:val="left" w:pos="2865"/>
            </w:tabs>
          </w:pPr>
        </w:p>
      </w:tc>
      <w:tc>
        <w:tcPr>
          <w:tcW w:w="2395" w:type="pct"/>
        </w:tcPr>
        <w:p w:rsidR="00EC379B" w:rsidRPr="009C1E9A" w:rsidRDefault="004605CA" w:rsidP="009C1E9A">
          <w:pPr>
            <w:pStyle w:val="Footer"/>
            <w:tabs>
              <w:tab w:val="clear" w:pos="4320"/>
              <w:tab w:val="clear" w:pos="8640"/>
              <w:tab w:val="left" w:pos="2865"/>
            </w:tabs>
            <w:rPr>
              <w:rFonts w:ascii="Shruti" w:hAnsi="Shruti"/>
              <w:sz w:val="22"/>
            </w:rPr>
          </w:pPr>
          <w:r>
            <w:rPr>
              <w:rFonts w:ascii="Shruti" w:hAnsi="Shruti"/>
              <w:sz w:val="22"/>
            </w:rPr>
            <w:t>Substitute Document Number: 86R 19298</w:t>
          </w:r>
        </w:p>
      </w:tc>
      <w:tc>
        <w:tcPr>
          <w:tcW w:w="2453" w:type="pct"/>
        </w:tcPr>
        <w:p w:rsidR="00EC379B" w:rsidRDefault="004605CA" w:rsidP="006D504F">
          <w:pPr>
            <w:pStyle w:val="Footer"/>
            <w:rPr>
              <w:rStyle w:val="PageNumber"/>
            </w:rPr>
          </w:pPr>
        </w:p>
        <w:p w:rsidR="00EC379B" w:rsidRDefault="004605CA" w:rsidP="009C1E9A">
          <w:pPr>
            <w:pStyle w:val="Footer"/>
            <w:tabs>
              <w:tab w:val="clear" w:pos="8640"/>
              <w:tab w:val="right" w:pos="9360"/>
            </w:tabs>
            <w:jc w:val="right"/>
          </w:pPr>
        </w:p>
      </w:tc>
    </w:tr>
    <w:tr w:rsidR="009E3FE2" w:rsidTr="009C1E9A">
      <w:trPr>
        <w:cantSplit/>
        <w:trHeight w:val="323"/>
      </w:trPr>
      <w:tc>
        <w:tcPr>
          <w:tcW w:w="0" w:type="pct"/>
          <w:gridSpan w:val="3"/>
        </w:tcPr>
        <w:p w:rsidR="00EC379B" w:rsidRDefault="004605C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C379B" w:rsidRDefault="004605CA" w:rsidP="009C1E9A">
          <w:pPr>
            <w:pStyle w:val="Footer"/>
            <w:tabs>
              <w:tab w:val="clear" w:pos="8640"/>
              <w:tab w:val="right" w:pos="9360"/>
            </w:tabs>
            <w:jc w:val="center"/>
          </w:pPr>
        </w:p>
      </w:tc>
    </w:tr>
  </w:tbl>
  <w:p w:rsidR="00EC379B" w:rsidRPr="00FF6F72" w:rsidRDefault="004605CA"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43" w:rsidRDefault="00460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605CA">
      <w:r>
        <w:separator/>
      </w:r>
    </w:p>
  </w:footnote>
  <w:footnote w:type="continuationSeparator" w:id="0">
    <w:p w:rsidR="00000000" w:rsidRDefault="00460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43" w:rsidRDefault="00460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43" w:rsidRDefault="004605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43" w:rsidRDefault="00460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3475A"/>
    <w:multiLevelType w:val="hybridMultilevel"/>
    <w:tmpl w:val="24D43E16"/>
    <w:lvl w:ilvl="0" w:tplc="E312B812">
      <w:start w:val="1"/>
      <w:numFmt w:val="bullet"/>
      <w:lvlText w:val=""/>
      <w:lvlJc w:val="left"/>
      <w:pPr>
        <w:tabs>
          <w:tab w:val="num" w:pos="720"/>
        </w:tabs>
        <w:ind w:left="720" w:hanging="360"/>
      </w:pPr>
      <w:rPr>
        <w:rFonts w:ascii="Symbol" w:hAnsi="Symbol" w:hint="default"/>
      </w:rPr>
    </w:lvl>
    <w:lvl w:ilvl="1" w:tplc="2CAE9CE6" w:tentative="1">
      <w:start w:val="1"/>
      <w:numFmt w:val="bullet"/>
      <w:lvlText w:val="o"/>
      <w:lvlJc w:val="left"/>
      <w:pPr>
        <w:ind w:left="1440" w:hanging="360"/>
      </w:pPr>
      <w:rPr>
        <w:rFonts w:ascii="Courier New" w:hAnsi="Courier New" w:cs="Courier New" w:hint="default"/>
      </w:rPr>
    </w:lvl>
    <w:lvl w:ilvl="2" w:tplc="9B1E3476" w:tentative="1">
      <w:start w:val="1"/>
      <w:numFmt w:val="bullet"/>
      <w:lvlText w:val=""/>
      <w:lvlJc w:val="left"/>
      <w:pPr>
        <w:ind w:left="2160" w:hanging="360"/>
      </w:pPr>
      <w:rPr>
        <w:rFonts w:ascii="Wingdings" w:hAnsi="Wingdings" w:hint="default"/>
      </w:rPr>
    </w:lvl>
    <w:lvl w:ilvl="3" w:tplc="21CCF65A" w:tentative="1">
      <w:start w:val="1"/>
      <w:numFmt w:val="bullet"/>
      <w:lvlText w:val=""/>
      <w:lvlJc w:val="left"/>
      <w:pPr>
        <w:ind w:left="2880" w:hanging="360"/>
      </w:pPr>
      <w:rPr>
        <w:rFonts w:ascii="Symbol" w:hAnsi="Symbol" w:hint="default"/>
      </w:rPr>
    </w:lvl>
    <w:lvl w:ilvl="4" w:tplc="7F508F06" w:tentative="1">
      <w:start w:val="1"/>
      <w:numFmt w:val="bullet"/>
      <w:lvlText w:val="o"/>
      <w:lvlJc w:val="left"/>
      <w:pPr>
        <w:ind w:left="3600" w:hanging="360"/>
      </w:pPr>
      <w:rPr>
        <w:rFonts w:ascii="Courier New" w:hAnsi="Courier New" w:cs="Courier New" w:hint="default"/>
      </w:rPr>
    </w:lvl>
    <w:lvl w:ilvl="5" w:tplc="417A3D28" w:tentative="1">
      <w:start w:val="1"/>
      <w:numFmt w:val="bullet"/>
      <w:lvlText w:val=""/>
      <w:lvlJc w:val="left"/>
      <w:pPr>
        <w:ind w:left="4320" w:hanging="360"/>
      </w:pPr>
      <w:rPr>
        <w:rFonts w:ascii="Wingdings" w:hAnsi="Wingdings" w:hint="default"/>
      </w:rPr>
    </w:lvl>
    <w:lvl w:ilvl="6" w:tplc="9406302E" w:tentative="1">
      <w:start w:val="1"/>
      <w:numFmt w:val="bullet"/>
      <w:lvlText w:val=""/>
      <w:lvlJc w:val="left"/>
      <w:pPr>
        <w:ind w:left="5040" w:hanging="360"/>
      </w:pPr>
      <w:rPr>
        <w:rFonts w:ascii="Symbol" w:hAnsi="Symbol" w:hint="default"/>
      </w:rPr>
    </w:lvl>
    <w:lvl w:ilvl="7" w:tplc="B5DAF9CA" w:tentative="1">
      <w:start w:val="1"/>
      <w:numFmt w:val="bullet"/>
      <w:lvlText w:val="o"/>
      <w:lvlJc w:val="left"/>
      <w:pPr>
        <w:ind w:left="5760" w:hanging="360"/>
      </w:pPr>
      <w:rPr>
        <w:rFonts w:ascii="Courier New" w:hAnsi="Courier New" w:cs="Courier New" w:hint="default"/>
      </w:rPr>
    </w:lvl>
    <w:lvl w:ilvl="8" w:tplc="3E14DD90" w:tentative="1">
      <w:start w:val="1"/>
      <w:numFmt w:val="bullet"/>
      <w:lvlText w:val=""/>
      <w:lvlJc w:val="left"/>
      <w:pPr>
        <w:ind w:left="6480" w:hanging="360"/>
      </w:pPr>
      <w:rPr>
        <w:rFonts w:ascii="Wingdings" w:hAnsi="Wingdings" w:hint="default"/>
      </w:rPr>
    </w:lvl>
  </w:abstractNum>
  <w:abstractNum w:abstractNumId="1" w15:restartNumberingAfterBreak="0">
    <w:nsid w:val="36273768"/>
    <w:multiLevelType w:val="hybridMultilevel"/>
    <w:tmpl w:val="81EA63F2"/>
    <w:lvl w:ilvl="0" w:tplc="3E780646">
      <w:start w:val="1"/>
      <w:numFmt w:val="bullet"/>
      <w:lvlText w:val=""/>
      <w:lvlJc w:val="left"/>
      <w:pPr>
        <w:tabs>
          <w:tab w:val="num" w:pos="720"/>
        </w:tabs>
        <w:ind w:left="720" w:hanging="360"/>
      </w:pPr>
      <w:rPr>
        <w:rFonts w:ascii="Symbol" w:hAnsi="Symbol" w:hint="default"/>
      </w:rPr>
    </w:lvl>
    <w:lvl w:ilvl="1" w:tplc="082A7762" w:tentative="1">
      <w:start w:val="1"/>
      <w:numFmt w:val="bullet"/>
      <w:lvlText w:val="o"/>
      <w:lvlJc w:val="left"/>
      <w:pPr>
        <w:ind w:left="1440" w:hanging="360"/>
      </w:pPr>
      <w:rPr>
        <w:rFonts w:ascii="Courier New" w:hAnsi="Courier New" w:cs="Courier New" w:hint="default"/>
      </w:rPr>
    </w:lvl>
    <w:lvl w:ilvl="2" w:tplc="8A38292E" w:tentative="1">
      <w:start w:val="1"/>
      <w:numFmt w:val="bullet"/>
      <w:lvlText w:val=""/>
      <w:lvlJc w:val="left"/>
      <w:pPr>
        <w:ind w:left="2160" w:hanging="360"/>
      </w:pPr>
      <w:rPr>
        <w:rFonts w:ascii="Wingdings" w:hAnsi="Wingdings" w:hint="default"/>
      </w:rPr>
    </w:lvl>
    <w:lvl w:ilvl="3" w:tplc="4DA415DC" w:tentative="1">
      <w:start w:val="1"/>
      <w:numFmt w:val="bullet"/>
      <w:lvlText w:val=""/>
      <w:lvlJc w:val="left"/>
      <w:pPr>
        <w:ind w:left="2880" w:hanging="360"/>
      </w:pPr>
      <w:rPr>
        <w:rFonts w:ascii="Symbol" w:hAnsi="Symbol" w:hint="default"/>
      </w:rPr>
    </w:lvl>
    <w:lvl w:ilvl="4" w:tplc="D8B6486E" w:tentative="1">
      <w:start w:val="1"/>
      <w:numFmt w:val="bullet"/>
      <w:lvlText w:val="o"/>
      <w:lvlJc w:val="left"/>
      <w:pPr>
        <w:ind w:left="3600" w:hanging="360"/>
      </w:pPr>
      <w:rPr>
        <w:rFonts w:ascii="Courier New" w:hAnsi="Courier New" w:cs="Courier New" w:hint="default"/>
      </w:rPr>
    </w:lvl>
    <w:lvl w:ilvl="5" w:tplc="2592B148" w:tentative="1">
      <w:start w:val="1"/>
      <w:numFmt w:val="bullet"/>
      <w:lvlText w:val=""/>
      <w:lvlJc w:val="left"/>
      <w:pPr>
        <w:ind w:left="4320" w:hanging="360"/>
      </w:pPr>
      <w:rPr>
        <w:rFonts w:ascii="Wingdings" w:hAnsi="Wingdings" w:hint="default"/>
      </w:rPr>
    </w:lvl>
    <w:lvl w:ilvl="6" w:tplc="95906004" w:tentative="1">
      <w:start w:val="1"/>
      <w:numFmt w:val="bullet"/>
      <w:lvlText w:val=""/>
      <w:lvlJc w:val="left"/>
      <w:pPr>
        <w:ind w:left="5040" w:hanging="360"/>
      </w:pPr>
      <w:rPr>
        <w:rFonts w:ascii="Symbol" w:hAnsi="Symbol" w:hint="default"/>
      </w:rPr>
    </w:lvl>
    <w:lvl w:ilvl="7" w:tplc="E1A88A0C" w:tentative="1">
      <w:start w:val="1"/>
      <w:numFmt w:val="bullet"/>
      <w:lvlText w:val="o"/>
      <w:lvlJc w:val="left"/>
      <w:pPr>
        <w:ind w:left="5760" w:hanging="360"/>
      </w:pPr>
      <w:rPr>
        <w:rFonts w:ascii="Courier New" w:hAnsi="Courier New" w:cs="Courier New" w:hint="default"/>
      </w:rPr>
    </w:lvl>
    <w:lvl w:ilvl="8" w:tplc="6B366C44" w:tentative="1">
      <w:start w:val="1"/>
      <w:numFmt w:val="bullet"/>
      <w:lvlText w:val=""/>
      <w:lvlJc w:val="left"/>
      <w:pPr>
        <w:ind w:left="6480" w:hanging="360"/>
      </w:pPr>
      <w:rPr>
        <w:rFonts w:ascii="Wingdings" w:hAnsi="Wingdings" w:hint="default"/>
      </w:rPr>
    </w:lvl>
  </w:abstractNum>
  <w:abstractNum w:abstractNumId="2" w15:restartNumberingAfterBreak="0">
    <w:nsid w:val="37656015"/>
    <w:multiLevelType w:val="hybridMultilevel"/>
    <w:tmpl w:val="BB88C8EA"/>
    <w:lvl w:ilvl="0" w:tplc="EBF00594">
      <w:start w:val="1"/>
      <w:numFmt w:val="bullet"/>
      <w:lvlText w:val=""/>
      <w:lvlJc w:val="left"/>
      <w:pPr>
        <w:tabs>
          <w:tab w:val="num" w:pos="720"/>
        </w:tabs>
        <w:ind w:left="720" w:hanging="360"/>
      </w:pPr>
      <w:rPr>
        <w:rFonts w:ascii="Symbol" w:hAnsi="Symbol" w:hint="default"/>
      </w:rPr>
    </w:lvl>
    <w:lvl w:ilvl="1" w:tplc="508EDD56" w:tentative="1">
      <w:start w:val="1"/>
      <w:numFmt w:val="bullet"/>
      <w:lvlText w:val="o"/>
      <w:lvlJc w:val="left"/>
      <w:pPr>
        <w:ind w:left="1440" w:hanging="360"/>
      </w:pPr>
      <w:rPr>
        <w:rFonts w:ascii="Courier New" w:hAnsi="Courier New" w:cs="Courier New" w:hint="default"/>
      </w:rPr>
    </w:lvl>
    <w:lvl w:ilvl="2" w:tplc="A6E65C90" w:tentative="1">
      <w:start w:val="1"/>
      <w:numFmt w:val="bullet"/>
      <w:lvlText w:val=""/>
      <w:lvlJc w:val="left"/>
      <w:pPr>
        <w:ind w:left="2160" w:hanging="360"/>
      </w:pPr>
      <w:rPr>
        <w:rFonts w:ascii="Wingdings" w:hAnsi="Wingdings" w:hint="default"/>
      </w:rPr>
    </w:lvl>
    <w:lvl w:ilvl="3" w:tplc="926479A2" w:tentative="1">
      <w:start w:val="1"/>
      <w:numFmt w:val="bullet"/>
      <w:lvlText w:val=""/>
      <w:lvlJc w:val="left"/>
      <w:pPr>
        <w:ind w:left="2880" w:hanging="360"/>
      </w:pPr>
      <w:rPr>
        <w:rFonts w:ascii="Symbol" w:hAnsi="Symbol" w:hint="default"/>
      </w:rPr>
    </w:lvl>
    <w:lvl w:ilvl="4" w:tplc="CF6616EA" w:tentative="1">
      <w:start w:val="1"/>
      <w:numFmt w:val="bullet"/>
      <w:lvlText w:val="o"/>
      <w:lvlJc w:val="left"/>
      <w:pPr>
        <w:ind w:left="3600" w:hanging="360"/>
      </w:pPr>
      <w:rPr>
        <w:rFonts w:ascii="Courier New" w:hAnsi="Courier New" w:cs="Courier New" w:hint="default"/>
      </w:rPr>
    </w:lvl>
    <w:lvl w:ilvl="5" w:tplc="7276BCBE" w:tentative="1">
      <w:start w:val="1"/>
      <w:numFmt w:val="bullet"/>
      <w:lvlText w:val=""/>
      <w:lvlJc w:val="left"/>
      <w:pPr>
        <w:ind w:left="4320" w:hanging="360"/>
      </w:pPr>
      <w:rPr>
        <w:rFonts w:ascii="Wingdings" w:hAnsi="Wingdings" w:hint="default"/>
      </w:rPr>
    </w:lvl>
    <w:lvl w:ilvl="6" w:tplc="63E25B72" w:tentative="1">
      <w:start w:val="1"/>
      <w:numFmt w:val="bullet"/>
      <w:lvlText w:val=""/>
      <w:lvlJc w:val="left"/>
      <w:pPr>
        <w:ind w:left="5040" w:hanging="360"/>
      </w:pPr>
      <w:rPr>
        <w:rFonts w:ascii="Symbol" w:hAnsi="Symbol" w:hint="default"/>
      </w:rPr>
    </w:lvl>
    <w:lvl w:ilvl="7" w:tplc="BF20BD12" w:tentative="1">
      <w:start w:val="1"/>
      <w:numFmt w:val="bullet"/>
      <w:lvlText w:val="o"/>
      <w:lvlJc w:val="left"/>
      <w:pPr>
        <w:ind w:left="5760" w:hanging="360"/>
      </w:pPr>
      <w:rPr>
        <w:rFonts w:ascii="Courier New" w:hAnsi="Courier New" w:cs="Courier New" w:hint="default"/>
      </w:rPr>
    </w:lvl>
    <w:lvl w:ilvl="8" w:tplc="FBB63EA4"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E2"/>
    <w:rsid w:val="004605CA"/>
    <w:rsid w:val="009E3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82723B-6DA4-430C-BE70-D7090867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F2EEC"/>
    <w:rPr>
      <w:sz w:val="16"/>
      <w:szCs w:val="16"/>
    </w:rPr>
  </w:style>
  <w:style w:type="paragraph" w:styleId="CommentText">
    <w:name w:val="annotation text"/>
    <w:basedOn w:val="Normal"/>
    <w:link w:val="CommentTextChar"/>
    <w:semiHidden/>
    <w:unhideWhenUsed/>
    <w:rsid w:val="00BF2EEC"/>
    <w:rPr>
      <w:sz w:val="20"/>
      <w:szCs w:val="20"/>
    </w:rPr>
  </w:style>
  <w:style w:type="character" w:customStyle="1" w:styleId="CommentTextChar">
    <w:name w:val="Comment Text Char"/>
    <w:basedOn w:val="DefaultParagraphFont"/>
    <w:link w:val="CommentText"/>
    <w:semiHidden/>
    <w:rsid w:val="00BF2EEC"/>
  </w:style>
  <w:style w:type="paragraph" w:styleId="CommentSubject">
    <w:name w:val="annotation subject"/>
    <w:basedOn w:val="CommentText"/>
    <w:next w:val="CommentText"/>
    <w:link w:val="CommentSubjectChar"/>
    <w:semiHidden/>
    <w:unhideWhenUsed/>
    <w:rsid w:val="00BF2EEC"/>
    <w:rPr>
      <w:b/>
      <w:bCs/>
    </w:rPr>
  </w:style>
  <w:style w:type="character" w:customStyle="1" w:styleId="CommentSubjectChar">
    <w:name w:val="Comment Subject Char"/>
    <w:basedOn w:val="CommentTextChar"/>
    <w:link w:val="CommentSubject"/>
    <w:semiHidden/>
    <w:rsid w:val="00BF2EEC"/>
    <w:rPr>
      <w:b/>
      <w:bCs/>
    </w:rPr>
  </w:style>
  <w:style w:type="paragraph" w:styleId="ListParagraph">
    <w:name w:val="List Paragraph"/>
    <w:basedOn w:val="Normal"/>
    <w:uiPriority w:val="34"/>
    <w:qFormat/>
    <w:rsid w:val="00EC1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5010</Characters>
  <Application>Microsoft Office Word</Application>
  <DocSecurity>4</DocSecurity>
  <Lines>108</Lines>
  <Paragraphs>27</Paragraphs>
  <ScaleCrop>false</ScaleCrop>
  <HeadingPairs>
    <vt:vector size="2" baseType="variant">
      <vt:variant>
        <vt:lpstr>Title</vt:lpstr>
      </vt:variant>
      <vt:variant>
        <vt:i4>1</vt:i4>
      </vt:variant>
    </vt:vector>
  </HeadingPairs>
  <TitlesOfParts>
    <vt:vector size="1" baseType="lpstr">
      <vt:lpstr>BA - HB00805 (Committee Report (Substituted))</vt:lpstr>
    </vt:vector>
  </TitlesOfParts>
  <Company>State of Texas</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29788</dc:subject>
  <dc:creator>State of Texas</dc:creator>
  <dc:description>HB 805 by Parker-(H)Public Health (Substitute Document Number: 86R 19298)</dc:description>
  <cp:lastModifiedBy>Erin Conway</cp:lastModifiedBy>
  <cp:revision>2</cp:revision>
  <cp:lastPrinted>2019-04-25T20:49:00Z</cp:lastPrinted>
  <dcterms:created xsi:type="dcterms:W3CDTF">2019-04-29T22:57:00Z</dcterms:created>
  <dcterms:modified xsi:type="dcterms:W3CDTF">2019-04-29T22:57:00Z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19.115.1645</vt:lpwstr>
  </property>
</Properties>
</file>