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DF" w:rsidRDefault="00AC7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6590372C89420D8411014716262E1E"/>
          </w:placeholder>
        </w:sdtPr>
        <w:sdtContent>
          <w:r w:rsidRPr="005C2A78">
            <w:rPr>
              <w:rFonts w:cs="Times New Roman"/>
              <w:b/>
              <w:szCs w:val="24"/>
              <w:u w:val="single"/>
            </w:rPr>
            <w:t>BILL ANALYSIS</w:t>
          </w:r>
        </w:sdtContent>
      </w:sdt>
    </w:p>
    <w:p w:rsidR="00AC7FDF" w:rsidRPr="00585C31" w:rsidRDefault="00AC7FDF" w:rsidP="000F1DF9">
      <w:pPr>
        <w:spacing w:after="0" w:line="240" w:lineRule="auto"/>
        <w:rPr>
          <w:rFonts w:cs="Times New Roman"/>
          <w:szCs w:val="24"/>
        </w:rPr>
      </w:pPr>
    </w:p>
    <w:p w:rsidR="00AC7FDF" w:rsidRPr="00585C31" w:rsidRDefault="00AC7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FDF" w:rsidTr="000F1DF9">
        <w:tc>
          <w:tcPr>
            <w:tcW w:w="2718" w:type="dxa"/>
          </w:tcPr>
          <w:p w:rsidR="00AC7FDF" w:rsidRPr="005C2A78" w:rsidRDefault="00AC7FDF" w:rsidP="006D756B">
            <w:pPr>
              <w:rPr>
                <w:rFonts w:cs="Times New Roman"/>
                <w:szCs w:val="24"/>
              </w:rPr>
            </w:pPr>
            <w:sdt>
              <w:sdtPr>
                <w:rPr>
                  <w:rFonts w:cs="Times New Roman"/>
                  <w:szCs w:val="24"/>
                </w:rPr>
                <w:alias w:val="Agency Title"/>
                <w:tag w:val="AgencyTitleContentControl"/>
                <w:id w:val="1920747753"/>
                <w:lock w:val="sdtContentLocked"/>
                <w:placeholder>
                  <w:docPart w:val="D6A761464F1843C0B13F74A3C0B8DDD3"/>
                </w:placeholder>
              </w:sdtPr>
              <w:sdtEndPr>
                <w:rPr>
                  <w:rFonts w:cstheme="minorBidi"/>
                  <w:szCs w:val="22"/>
                </w:rPr>
              </w:sdtEndPr>
              <w:sdtContent>
                <w:r>
                  <w:rPr>
                    <w:rFonts w:cs="Times New Roman"/>
                    <w:szCs w:val="24"/>
                  </w:rPr>
                  <w:t>Senate Research Center</w:t>
                </w:r>
              </w:sdtContent>
            </w:sdt>
          </w:p>
        </w:tc>
        <w:tc>
          <w:tcPr>
            <w:tcW w:w="6858" w:type="dxa"/>
          </w:tcPr>
          <w:p w:rsidR="00AC7FDF" w:rsidRPr="00FF6471" w:rsidRDefault="00AC7FDF" w:rsidP="000F1DF9">
            <w:pPr>
              <w:jc w:val="right"/>
              <w:rPr>
                <w:rFonts w:cs="Times New Roman"/>
                <w:szCs w:val="24"/>
              </w:rPr>
            </w:pPr>
            <w:sdt>
              <w:sdtPr>
                <w:rPr>
                  <w:rFonts w:cs="Times New Roman"/>
                  <w:szCs w:val="24"/>
                </w:rPr>
                <w:alias w:val="Bill Number"/>
                <w:tag w:val="BillNumberOne"/>
                <w:id w:val="-410784069"/>
                <w:lock w:val="sdtContentLocked"/>
                <w:placeholder>
                  <w:docPart w:val="18D34CCCE7AD4DDB9658779409D1035D"/>
                </w:placeholder>
              </w:sdtPr>
              <w:sdtContent>
                <w:r>
                  <w:rPr>
                    <w:rFonts w:cs="Times New Roman"/>
                    <w:szCs w:val="24"/>
                  </w:rPr>
                  <w:t>H.B. 807</w:t>
                </w:r>
              </w:sdtContent>
            </w:sdt>
          </w:p>
        </w:tc>
      </w:tr>
      <w:tr w:rsidR="00AC7FDF" w:rsidTr="000F1DF9">
        <w:sdt>
          <w:sdtPr>
            <w:rPr>
              <w:rFonts w:cs="Times New Roman"/>
              <w:szCs w:val="24"/>
            </w:rPr>
            <w:alias w:val="TLCNumber"/>
            <w:tag w:val="TLCNumber"/>
            <w:id w:val="-542600604"/>
            <w:lock w:val="sdtLocked"/>
            <w:placeholder>
              <w:docPart w:val="13D8DA5BF186440598495474838198FC"/>
            </w:placeholder>
          </w:sdtPr>
          <w:sdtContent>
            <w:tc>
              <w:tcPr>
                <w:tcW w:w="2718" w:type="dxa"/>
              </w:tcPr>
              <w:p w:rsidR="00AC7FDF" w:rsidRPr="000F1DF9" w:rsidRDefault="00AC7FDF" w:rsidP="00C65088">
                <w:pPr>
                  <w:rPr>
                    <w:rFonts w:cs="Times New Roman"/>
                    <w:szCs w:val="24"/>
                  </w:rPr>
                </w:pPr>
                <w:r>
                  <w:rPr>
                    <w:rFonts w:cs="Times New Roman"/>
                    <w:szCs w:val="24"/>
                  </w:rPr>
                  <w:t>86R5459 BRG-F</w:t>
                </w:r>
              </w:p>
            </w:tc>
          </w:sdtContent>
        </w:sdt>
        <w:tc>
          <w:tcPr>
            <w:tcW w:w="6858" w:type="dxa"/>
          </w:tcPr>
          <w:p w:rsidR="00AC7FDF" w:rsidRPr="005C2A78" w:rsidRDefault="00AC7FDF" w:rsidP="006D756B">
            <w:pPr>
              <w:jc w:val="right"/>
              <w:rPr>
                <w:rFonts w:cs="Times New Roman"/>
                <w:szCs w:val="24"/>
              </w:rPr>
            </w:pPr>
            <w:sdt>
              <w:sdtPr>
                <w:rPr>
                  <w:rFonts w:cs="Times New Roman"/>
                  <w:szCs w:val="24"/>
                </w:rPr>
                <w:alias w:val="Author Label"/>
                <w:tag w:val="By"/>
                <w:id w:val="72399597"/>
                <w:lock w:val="sdtLocked"/>
                <w:placeholder>
                  <w:docPart w:val="8F31F17DEDA04EFE9C45D97F470406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3CA2F6703E41E19271583A456362D5"/>
                </w:placeholder>
              </w:sdtPr>
              <w:sdtContent>
                <w:r>
                  <w:rPr>
                    <w:rFonts w:cs="Times New Roman"/>
                    <w:szCs w:val="24"/>
                  </w:rPr>
                  <w:t>Larson; Shine</w:t>
                </w:r>
              </w:sdtContent>
            </w:sdt>
            <w:sdt>
              <w:sdtPr>
                <w:rPr>
                  <w:rFonts w:cs="Times New Roman"/>
                  <w:szCs w:val="24"/>
                </w:rPr>
                <w:alias w:val="Sponsor"/>
                <w:tag w:val="Sponsor"/>
                <w:id w:val="-2039656131"/>
                <w:lock w:val="sdtContentLocked"/>
                <w:placeholder>
                  <w:docPart w:val="B32D74AC0A604CD59ACC147936773A95"/>
                </w:placeholder>
              </w:sdtPr>
              <w:sdtContent>
                <w:r>
                  <w:rPr>
                    <w:rFonts w:cs="Times New Roman"/>
                    <w:szCs w:val="24"/>
                  </w:rPr>
                  <w:t xml:space="preserve"> (Buckingham)</w:t>
                </w:r>
              </w:sdtContent>
            </w:sdt>
          </w:p>
        </w:tc>
      </w:tr>
      <w:tr w:rsidR="00AC7FDF" w:rsidTr="000F1DF9">
        <w:tc>
          <w:tcPr>
            <w:tcW w:w="2718" w:type="dxa"/>
          </w:tcPr>
          <w:p w:rsidR="00AC7FDF" w:rsidRPr="00BC7495" w:rsidRDefault="00AC7FDF" w:rsidP="000F1DF9">
            <w:pPr>
              <w:rPr>
                <w:rFonts w:cs="Times New Roman"/>
                <w:szCs w:val="24"/>
              </w:rPr>
            </w:pPr>
          </w:p>
        </w:tc>
        <w:sdt>
          <w:sdtPr>
            <w:rPr>
              <w:rFonts w:cs="Times New Roman"/>
              <w:szCs w:val="24"/>
            </w:rPr>
            <w:alias w:val="Committee"/>
            <w:tag w:val="Committee"/>
            <w:id w:val="1914272295"/>
            <w:lock w:val="sdtContentLocked"/>
            <w:placeholder>
              <w:docPart w:val="E6AFF49A3A1B46109CF1761B1A94FBDD"/>
            </w:placeholder>
          </w:sdtPr>
          <w:sdtContent>
            <w:tc>
              <w:tcPr>
                <w:tcW w:w="6858" w:type="dxa"/>
              </w:tcPr>
              <w:p w:rsidR="00AC7FDF" w:rsidRPr="00FF6471" w:rsidRDefault="00AC7FDF" w:rsidP="000F1DF9">
                <w:pPr>
                  <w:jc w:val="right"/>
                  <w:rPr>
                    <w:rFonts w:cs="Times New Roman"/>
                    <w:szCs w:val="24"/>
                  </w:rPr>
                </w:pPr>
                <w:r>
                  <w:rPr>
                    <w:rFonts w:cs="Times New Roman"/>
                    <w:szCs w:val="24"/>
                  </w:rPr>
                  <w:t>Water &amp; Rural Affairs</w:t>
                </w:r>
              </w:p>
            </w:tc>
          </w:sdtContent>
        </w:sdt>
      </w:tr>
      <w:tr w:rsidR="00AC7FDF" w:rsidTr="000F1DF9">
        <w:tc>
          <w:tcPr>
            <w:tcW w:w="2718" w:type="dxa"/>
          </w:tcPr>
          <w:p w:rsidR="00AC7FDF" w:rsidRPr="00BC7495" w:rsidRDefault="00AC7FDF" w:rsidP="000F1DF9">
            <w:pPr>
              <w:rPr>
                <w:rFonts w:cs="Times New Roman"/>
                <w:szCs w:val="24"/>
              </w:rPr>
            </w:pPr>
          </w:p>
        </w:tc>
        <w:sdt>
          <w:sdtPr>
            <w:rPr>
              <w:rFonts w:cs="Times New Roman"/>
              <w:szCs w:val="24"/>
            </w:rPr>
            <w:alias w:val="Date"/>
            <w:tag w:val="DateContentControl"/>
            <w:id w:val="1178081906"/>
            <w:lock w:val="sdtLocked"/>
            <w:placeholder>
              <w:docPart w:val="D5B925A4913344BC940CF04FBDE653C1"/>
            </w:placeholder>
            <w:date w:fullDate="2019-05-11T00:00:00Z">
              <w:dateFormat w:val="M/d/yyyy"/>
              <w:lid w:val="en-US"/>
              <w:storeMappedDataAs w:val="dateTime"/>
              <w:calendar w:val="gregorian"/>
            </w:date>
          </w:sdtPr>
          <w:sdtContent>
            <w:tc>
              <w:tcPr>
                <w:tcW w:w="6858" w:type="dxa"/>
              </w:tcPr>
              <w:p w:rsidR="00AC7FDF" w:rsidRPr="00FF6471" w:rsidRDefault="00AC7FDF" w:rsidP="000F1DF9">
                <w:pPr>
                  <w:jc w:val="right"/>
                  <w:rPr>
                    <w:rFonts w:cs="Times New Roman"/>
                    <w:szCs w:val="24"/>
                  </w:rPr>
                </w:pPr>
                <w:r>
                  <w:rPr>
                    <w:rFonts w:cs="Times New Roman"/>
                    <w:szCs w:val="24"/>
                  </w:rPr>
                  <w:t>5/11/2019</w:t>
                </w:r>
              </w:p>
            </w:tc>
          </w:sdtContent>
        </w:sdt>
      </w:tr>
      <w:tr w:rsidR="00AC7FDF" w:rsidTr="000F1DF9">
        <w:tc>
          <w:tcPr>
            <w:tcW w:w="2718" w:type="dxa"/>
          </w:tcPr>
          <w:p w:rsidR="00AC7FDF" w:rsidRPr="00BC7495" w:rsidRDefault="00AC7FDF" w:rsidP="000F1DF9">
            <w:pPr>
              <w:rPr>
                <w:rFonts w:cs="Times New Roman"/>
                <w:szCs w:val="24"/>
              </w:rPr>
            </w:pPr>
          </w:p>
        </w:tc>
        <w:sdt>
          <w:sdtPr>
            <w:rPr>
              <w:rFonts w:cs="Times New Roman"/>
              <w:szCs w:val="24"/>
            </w:rPr>
            <w:alias w:val="BA Version"/>
            <w:tag w:val="BAVersion"/>
            <w:id w:val="-1685590809"/>
            <w:lock w:val="sdtContentLocked"/>
            <w:placeholder>
              <w:docPart w:val="C0429F3A88B6431FAC89EF9E1A822B3A"/>
            </w:placeholder>
          </w:sdtPr>
          <w:sdtContent>
            <w:tc>
              <w:tcPr>
                <w:tcW w:w="6858" w:type="dxa"/>
              </w:tcPr>
              <w:p w:rsidR="00AC7FDF" w:rsidRPr="00FF6471" w:rsidRDefault="00AC7FDF" w:rsidP="000F1DF9">
                <w:pPr>
                  <w:jc w:val="right"/>
                  <w:rPr>
                    <w:rFonts w:cs="Times New Roman"/>
                    <w:szCs w:val="24"/>
                  </w:rPr>
                </w:pPr>
                <w:r>
                  <w:rPr>
                    <w:rFonts w:cs="Times New Roman"/>
                    <w:szCs w:val="24"/>
                  </w:rPr>
                  <w:t>Engrossed</w:t>
                </w:r>
              </w:p>
            </w:tc>
          </w:sdtContent>
        </w:sdt>
      </w:tr>
    </w:tbl>
    <w:p w:rsidR="00AC7FDF" w:rsidRPr="00FF6471" w:rsidRDefault="00AC7FDF" w:rsidP="000F1DF9">
      <w:pPr>
        <w:spacing w:after="0" w:line="240" w:lineRule="auto"/>
        <w:rPr>
          <w:rFonts w:cs="Times New Roman"/>
          <w:szCs w:val="24"/>
        </w:rPr>
      </w:pPr>
    </w:p>
    <w:p w:rsidR="00AC7FDF" w:rsidRPr="00FF6471" w:rsidRDefault="00AC7FDF" w:rsidP="000F1DF9">
      <w:pPr>
        <w:spacing w:after="0" w:line="240" w:lineRule="auto"/>
        <w:rPr>
          <w:rFonts w:cs="Times New Roman"/>
          <w:szCs w:val="24"/>
        </w:rPr>
      </w:pPr>
    </w:p>
    <w:p w:rsidR="00AC7FDF" w:rsidRPr="00FF6471" w:rsidRDefault="00AC7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7A128AD9B64F1C84EBCAF3361588E2"/>
        </w:placeholder>
      </w:sdtPr>
      <w:sdtContent>
        <w:p w:rsidR="00AC7FDF" w:rsidRDefault="00AC7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5DE655152549DE901F5D60BCC24BFA"/>
        </w:placeholder>
      </w:sdtPr>
      <w:sdtContent>
        <w:p w:rsidR="00AC7FDF" w:rsidRDefault="00AC7FDF" w:rsidP="00F433E7">
          <w:pPr>
            <w:pStyle w:val="NormalWeb"/>
            <w:spacing w:before="0" w:beforeAutospacing="0" w:after="0" w:afterAutospacing="0"/>
            <w:jc w:val="both"/>
            <w:divId w:val="132449106"/>
            <w:rPr>
              <w:rFonts w:eastAsia="Times New Roman"/>
              <w:bCs/>
            </w:rPr>
          </w:pPr>
        </w:p>
        <w:p w:rsidR="00AC7FDF" w:rsidRDefault="00AC7FDF" w:rsidP="00F433E7">
          <w:pPr>
            <w:pStyle w:val="NormalWeb"/>
            <w:spacing w:before="0" w:beforeAutospacing="0" w:after="0" w:afterAutospacing="0"/>
            <w:jc w:val="both"/>
            <w:divId w:val="132449106"/>
            <w:rPr>
              <w:color w:val="000000"/>
            </w:rPr>
          </w:pPr>
          <w:r w:rsidRPr="00102C5C">
            <w:rPr>
              <w:color w:val="000000"/>
            </w:rPr>
            <w:t xml:space="preserve">It has been noted that, while the need for a comprehensive, statewide water plan is central to the development of the state's water resources, the division of the state into regional water planning groups may be counterproductive at times as a group may prioritize projects in its region over larger scale projects needed to serve rapidly growing areas. </w:t>
          </w:r>
        </w:p>
        <w:p w:rsidR="00AC7FDF" w:rsidRPr="00102C5C" w:rsidRDefault="00AC7FDF" w:rsidP="00F433E7">
          <w:pPr>
            <w:pStyle w:val="NormalWeb"/>
            <w:spacing w:before="0" w:beforeAutospacing="0" w:after="0" w:afterAutospacing="0"/>
            <w:jc w:val="both"/>
            <w:divId w:val="132449106"/>
            <w:rPr>
              <w:color w:val="000000"/>
            </w:rPr>
          </w:pPr>
        </w:p>
        <w:p w:rsidR="00AC7FDF" w:rsidRPr="00102C5C" w:rsidRDefault="00AC7FDF" w:rsidP="00F433E7">
          <w:pPr>
            <w:pStyle w:val="NormalWeb"/>
            <w:spacing w:before="0" w:beforeAutospacing="0" w:after="0" w:afterAutospacing="0"/>
            <w:jc w:val="both"/>
            <w:divId w:val="132449106"/>
            <w:rPr>
              <w:color w:val="000000"/>
            </w:rPr>
          </w:pPr>
          <w:r w:rsidRPr="00102C5C">
            <w:rPr>
              <w:color w:val="000000"/>
            </w:rPr>
            <w:t>H</w:t>
          </w:r>
          <w:r>
            <w:rPr>
              <w:color w:val="000000"/>
            </w:rPr>
            <w:t>.</w:t>
          </w:r>
          <w:r w:rsidRPr="00102C5C">
            <w:rPr>
              <w:color w:val="000000"/>
            </w:rPr>
            <w:t>B</w:t>
          </w:r>
          <w:r>
            <w:rPr>
              <w:color w:val="000000"/>
            </w:rPr>
            <w:t>.</w:t>
          </w:r>
          <w:r w:rsidRPr="00102C5C">
            <w:rPr>
              <w:color w:val="000000"/>
            </w:rPr>
            <w:t xml:space="preserve"> 807 seeks to address this issue by providing for an interregional planning council of representatives from every regional water planning group. The purposes of the council would include improving coordination among the state's 16 regional water planning groups and </w:t>
          </w:r>
          <w:r>
            <w:rPr>
              <w:color w:val="000000"/>
            </w:rPr>
            <w:t xml:space="preserve">the </w:t>
          </w:r>
          <w:r w:rsidRPr="00102C5C">
            <w:rPr>
              <w:color w:val="000000"/>
            </w:rPr>
            <w:t xml:space="preserve">Texas Water Development Board as well as help facilitate dialogue on water management strategies and best practices that could affect multiple planning areas. The bill also would expand the requirements for information that planning groups would be required to provide in their regional water plans. </w:t>
          </w:r>
        </w:p>
        <w:p w:rsidR="00AC7FDF" w:rsidRPr="00D70925" w:rsidRDefault="00AC7FDF" w:rsidP="00F433E7">
          <w:pPr>
            <w:spacing w:after="0" w:line="240" w:lineRule="auto"/>
            <w:jc w:val="both"/>
            <w:rPr>
              <w:rFonts w:eastAsia="Times New Roman" w:cs="Times New Roman"/>
              <w:bCs/>
              <w:szCs w:val="24"/>
            </w:rPr>
          </w:pPr>
        </w:p>
      </w:sdtContent>
    </w:sdt>
    <w:p w:rsidR="00AC7FDF" w:rsidRDefault="00AC7F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807 </w:t>
      </w:r>
      <w:bookmarkStart w:id="1" w:name="AmendsCurrentLaw"/>
      <w:bookmarkEnd w:id="1"/>
      <w:r>
        <w:rPr>
          <w:rFonts w:cs="Times New Roman"/>
          <w:szCs w:val="24"/>
        </w:rPr>
        <w:t>amends current law relating to the state and regional water planning process.</w:t>
      </w:r>
    </w:p>
    <w:p w:rsidR="00AC7FDF" w:rsidRPr="00102C5C" w:rsidRDefault="00AC7FDF" w:rsidP="004E6ECA">
      <w:pPr>
        <w:spacing w:after="0"/>
        <w:jc w:val="both"/>
        <w:rPr>
          <w:rFonts w:eastAsia="Times New Roman" w:cs="Times New Roman"/>
          <w:szCs w:val="24"/>
        </w:rPr>
      </w:pPr>
    </w:p>
    <w:p w:rsidR="00AC7FDF" w:rsidRPr="005C2A78" w:rsidRDefault="00AC7FDF" w:rsidP="004E6ECA">
      <w:pPr>
        <w:spacing w:after="0"/>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12E2A9DFC047F9BC9B1FECCB97FEC5"/>
          </w:placeholder>
        </w:sdtPr>
        <w:sdtContent>
          <w:r>
            <w:rPr>
              <w:rFonts w:eastAsia="Times New Roman" w:cs="Times New Roman"/>
              <w:b/>
              <w:szCs w:val="24"/>
              <w:u w:val="single"/>
            </w:rPr>
            <w:t>RULEMAKING AUTHORITY</w:t>
          </w:r>
        </w:sdtContent>
      </w:sdt>
    </w:p>
    <w:p w:rsidR="00AC7FDF" w:rsidRPr="006529C4" w:rsidRDefault="00AC7FDF" w:rsidP="004E6ECA">
      <w:pPr>
        <w:spacing w:after="0"/>
        <w:jc w:val="both"/>
        <w:rPr>
          <w:rFonts w:cs="Times New Roman"/>
          <w:szCs w:val="24"/>
        </w:rPr>
      </w:pPr>
    </w:p>
    <w:p w:rsidR="00AC7FDF" w:rsidRPr="006529C4" w:rsidRDefault="00AC7FDF" w:rsidP="004E6ECA">
      <w:pPr>
        <w:spacing w:after="0"/>
        <w:jc w:val="both"/>
        <w:rPr>
          <w:rFonts w:cs="Times New Roman"/>
          <w:szCs w:val="24"/>
        </w:rPr>
      </w:pPr>
      <w:r>
        <w:rPr>
          <w:rFonts w:cs="Times New Roman"/>
          <w:szCs w:val="24"/>
        </w:rPr>
        <w:t>This bill does not expressly grant any additional rulemaking authority to a state officer, institution, or agency.</w:t>
      </w:r>
    </w:p>
    <w:p w:rsidR="00AC7FDF" w:rsidRPr="006529C4" w:rsidRDefault="00AC7FDF" w:rsidP="004E6ECA">
      <w:pPr>
        <w:spacing w:after="0"/>
        <w:jc w:val="both"/>
        <w:rPr>
          <w:rFonts w:cs="Times New Roman"/>
          <w:szCs w:val="24"/>
        </w:rPr>
      </w:pPr>
    </w:p>
    <w:p w:rsidR="00AC7FDF" w:rsidRPr="005C2A78" w:rsidRDefault="00AC7FDF" w:rsidP="00F433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2773E9D06F41C09AB3FF7B0B1FD520"/>
          </w:placeholder>
        </w:sdtPr>
        <w:sdtContent>
          <w:r>
            <w:rPr>
              <w:rFonts w:eastAsia="Times New Roman" w:cs="Times New Roman"/>
              <w:b/>
              <w:szCs w:val="24"/>
              <w:u w:val="single"/>
            </w:rPr>
            <w:t>SECTION BY SECTION ANALYSIS</w:t>
          </w:r>
        </w:sdtContent>
      </w:sdt>
    </w:p>
    <w:p w:rsidR="00AC7FDF" w:rsidRPr="005C2A78" w:rsidRDefault="00AC7FDF" w:rsidP="00F433E7">
      <w:pPr>
        <w:spacing w:after="0" w:line="240" w:lineRule="auto"/>
        <w:jc w:val="both"/>
        <w:rPr>
          <w:rFonts w:eastAsia="Times New Roman" w:cs="Times New Roman"/>
          <w:szCs w:val="24"/>
        </w:rPr>
      </w:pPr>
    </w:p>
    <w:p w:rsidR="00AC7FDF" w:rsidRDefault="00AC7FDF" w:rsidP="00F433E7">
      <w:pPr>
        <w:spacing w:after="0" w:line="240" w:lineRule="auto"/>
        <w:jc w:val="both"/>
        <w:rPr>
          <w:rFonts w:eastAsia="Times New Roman" w:cs="Times New Roman"/>
          <w:szCs w:val="24"/>
        </w:rPr>
      </w:pPr>
      <w:r w:rsidRPr="005C2A78">
        <w:rPr>
          <w:rFonts w:eastAsia="Times New Roman" w:cs="Times New Roman"/>
          <w:szCs w:val="24"/>
        </w:rPr>
        <w:t>SECTION 1.</w:t>
      </w:r>
      <w:r w:rsidRPr="00102C5C">
        <w:rPr>
          <w:rFonts w:eastAsia="Times New Roman" w:cs="Times New Roman"/>
          <w:szCs w:val="24"/>
        </w:rPr>
        <w:t xml:space="preserve"> </w:t>
      </w:r>
      <w:r>
        <w:rPr>
          <w:rFonts w:eastAsia="Times New Roman" w:cs="Times New Roman"/>
          <w:szCs w:val="24"/>
        </w:rPr>
        <w:t xml:space="preserve">Amends </w:t>
      </w:r>
      <w:r w:rsidRPr="00102C5C">
        <w:rPr>
          <w:rFonts w:eastAsia="Times New Roman" w:cs="Times New Roman"/>
          <w:szCs w:val="24"/>
        </w:rPr>
        <w:t>Subchapter C, Chapter 16, Water Code, by adding Section 16.052</w:t>
      </w:r>
      <w:r>
        <w:rPr>
          <w:rFonts w:eastAsia="Times New Roman" w:cs="Times New Roman"/>
          <w:szCs w:val="24"/>
        </w:rPr>
        <w:t>,</w:t>
      </w:r>
      <w:r w:rsidRPr="00102C5C">
        <w:rPr>
          <w:rFonts w:eastAsia="Times New Roman" w:cs="Times New Roman"/>
          <w:szCs w:val="24"/>
        </w:rPr>
        <w:t xml:space="preserve"> </w:t>
      </w:r>
      <w:r>
        <w:rPr>
          <w:rFonts w:eastAsia="Times New Roman" w:cs="Times New Roman"/>
          <w:szCs w:val="24"/>
        </w:rPr>
        <w:t>as follows:</w:t>
      </w:r>
    </w:p>
    <w:p w:rsidR="00AC7FDF" w:rsidRDefault="00AC7FDF" w:rsidP="00F433E7">
      <w:pPr>
        <w:spacing w:after="0" w:line="240" w:lineRule="auto"/>
        <w:jc w:val="both"/>
        <w:rPr>
          <w:rFonts w:eastAsia="Times New Roman" w:cs="Times New Roman"/>
          <w:szCs w:val="24"/>
        </w:rPr>
      </w:pPr>
      <w:r>
        <w:rPr>
          <w:rFonts w:eastAsia="Times New Roman" w:cs="Times New Roman"/>
          <w:szCs w:val="24"/>
        </w:rPr>
        <w:t xml:space="preserve"> </w:t>
      </w:r>
    </w:p>
    <w:p w:rsidR="00AC7FDF" w:rsidRPr="00102C5C" w:rsidRDefault="00AC7FDF" w:rsidP="00F433E7">
      <w:pPr>
        <w:widowControl w:val="0"/>
        <w:autoSpaceDE w:val="0"/>
        <w:autoSpaceDN w:val="0"/>
        <w:adjustRightInd w:val="0"/>
        <w:spacing w:after="0" w:line="240" w:lineRule="auto"/>
        <w:ind w:left="720"/>
        <w:jc w:val="both"/>
        <w:rPr>
          <w:rFonts w:eastAsia="Times New Roman" w:cs="Times New Roman"/>
          <w:szCs w:val="24"/>
        </w:rPr>
      </w:pPr>
      <w:r w:rsidRPr="00102C5C">
        <w:rPr>
          <w:rFonts w:eastAsia="Times New Roman" w:cs="Times New Roman"/>
          <w:szCs w:val="24"/>
        </w:rPr>
        <w:t>Sec. 16.052.  I</w:t>
      </w:r>
      <w:r>
        <w:rPr>
          <w:rFonts w:eastAsia="Times New Roman" w:cs="Times New Roman"/>
          <w:szCs w:val="24"/>
        </w:rPr>
        <w:t>NTERREGIONAL PLANNING COUNCIL. (a) Requires t</w:t>
      </w:r>
      <w:r w:rsidRPr="00102C5C">
        <w:rPr>
          <w:rFonts w:eastAsia="Times New Roman" w:cs="Times New Roman"/>
          <w:szCs w:val="24"/>
        </w:rPr>
        <w:t xml:space="preserve">he </w:t>
      </w:r>
      <w:r>
        <w:rPr>
          <w:rFonts w:eastAsia="Times New Roman" w:cs="Times New Roman"/>
          <w:szCs w:val="24"/>
        </w:rPr>
        <w:t>Texas Water Development Board (TWDB)</w:t>
      </w:r>
      <w:r w:rsidRPr="00102C5C">
        <w:rPr>
          <w:rFonts w:eastAsia="Times New Roman" w:cs="Times New Roman"/>
          <w:szCs w:val="24"/>
        </w:rPr>
        <w:t xml:space="preserve">, at an appropriate time in each five-year cycle for the adoption of a new state water plan, </w:t>
      </w:r>
      <w:r>
        <w:rPr>
          <w:rFonts w:eastAsia="Times New Roman" w:cs="Times New Roman"/>
          <w:szCs w:val="24"/>
        </w:rPr>
        <w:t>to</w:t>
      </w:r>
      <w:r w:rsidRPr="00102C5C">
        <w:rPr>
          <w:rFonts w:eastAsia="Times New Roman" w:cs="Times New Roman"/>
          <w:szCs w:val="24"/>
        </w:rPr>
        <w:t xml:space="preserve"> appoint an in</w:t>
      </w:r>
      <w:r>
        <w:rPr>
          <w:rFonts w:eastAsia="Times New Roman" w:cs="Times New Roman"/>
          <w:szCs w:val="24"/>
        </w:rPr>
        <w:t>terregional planning council. Provides that t</w:t>
      </w:r>
      <w:r w:rsidRPr="00102C5C">
        <w:rPr>
          <w:rFonts w:eastAsia="Times New Roman" w:cs="Times New Roman"/>
          <w:szCs w:val="24"/>
        </w:rPr>
        <w:t xml:space="preserve">he members of the council serve until a new state water plan is adopted. </w:t>
      </w:r>
    </w:p>
    <w:p w:rsidR="00AC7FDF" w:rsidRPr="00102C5C" w:rsidRDefault="00AC7FDF" w:rsidP="00F433E7">
      <w:pPr>
        <w:widowControl w:val="0"/>
        <w:autoSpaceDE w:val="0"/>
        <w:autoSpaceDN w:val="0"/>
        <w:adjustRightInd w:val="0"/>
        <w:spacing w:after="0" w:line="240" w:lineRule="auto"/>
        <w:ind w:left="72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t</w:t>
      </w:r>
      <w:r w:rsidRPr="00102C5C">
        <w:rPr>
          <w:rFonts w:eastAsia="Times New Roman" w:cs="Times New Roman"/>
          <w:szCs w:val="24"/>
        </w:rPr>
        <w:t>he council consists of one member of each r</w:t>
      </w:r>
      <w:r>
        <w:rPr>
          <w:rFonts w:eastAsia="Times New Roman" w:cs="Times New Roman"/>
          <w:szCs w:val="24"/>
        </w:rPr>
        <w:t>egional water planning group. Requires e</w:t>
      </w:r>
      <w:r w:rsidRPr="00102C5C">
        <w:rPr>
          <w:rFonts w:eastAsia="Times New Roman" w:cs="Times New Roman"/>
          <w:szCs w:val="24"/>
        </w:rPr>
        <w:t xml:space="preserve">ach regional water planning group </w:t>
      </w:r>
      <w:r>
        <w:rPr>
          <w:rFonts w:eastAsia="Times New Roman" w:cs="Times New Roman"/>
          <w:szCs w:val="24"/>
        </w:rPr>
        <w:t>to</w:t>
      </w:r>
      <w:r w:rsidRPr="00102C5C">
        <w:rPr>
          <w:rFonts w:eastAsia="Times New Roman" w:cs="Times New Roman"/>
          <w:szCs w:val="24"/>
        </w:rPr>
        <w:t xml:space="preserve"> nominate one or more members for appointment to the council, and </w:t>
      </w:r>
      <w:r>
        <w:rPr>
          <w:rFonts w:eastAsia="Times New Roman" w:cs="Times New Roman"/>
          <w:szCs w:val="24"/>
        </w:rPr>
        <w:t>requires TWDB</w:t>
      </w:r>
      <w:r w:rsidRPr="00102C5C">
        <w:rPr>
          <w:rFonts w:eastAsia="Times New Roman" w:cs="Times New Roman"/>
          <w:szCs w:val="24"/>
        </w:rPr>
        <w:t xml:space="preserve"> </w:t>
      </w:r>
      <w:r>
        <w:rPr>
          <w:rFonts w:eastAsia="Times New Roman" w:cs="Times New Roman"/>
          <w:szCs w:val="24"/>
        </w:rPr>
        <w:t>to</w:t>
      </w:r>
      <w:r w:rsidRPr="00102C5C">
        <w:rPr>
          <w:rFonts w:eastAsia="Times New Roman" w:cs="Times New Roman"/>
          <w:szCs w:val="24"/>
        </w:rPr>
        <w:t xml:space="preserve"> consider the nominations in making appointments to the council.</w:t>
      </w: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t</w:t>
      </w:r>
      <w:r w:rsidRPr="00102C5C">
        <w:rPr>
          <w:rFonts w:eastAsia="Times New Roman" w:cs="Times New Roman"/>
          <w:szCs w:val="24"/>
        </w:rPr>
        <w:t>he purposes of the council are to:</w:t>
      </w: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r w:rsidRPr="00102C5C">
        <w:rPr>
          <w:rFonts w:eastAsia="Times New Roman" w:cs="Times New Roman"/>
          <w:szCs w:val="24"/>
        </w:rPr>
        <w:t>(1)  improve coordination among the regional water planning groups, and between each regional water planning group and the board, in meeting the goals of the state water planning process and the water needs of the state as a whole;</w:t>
      </w: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r w:rsidRPr="00102C5C">
        <w:rPr>
          <w:rFonts w:eastAsia="Times New Roman" w:cs="Times New Roman"/>
          <w:szCs w:val="24"/>
        </w:rPr>
        <w:t>(2)  facilitate dialogue regarding water management strategies that could affect multiple regional water planning areas; and</w:t>
      </w: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r w:rsidRPr="00102C5C">
        <w:rPr>
          <w:rFonts w:eastAsia="Times New Roman" w:cs="Times New Roman"/>
          <w:szCs w:val="24"/>
        </w:rPr>
        <w:t>(3)  share best practices regarding operation of the regional water planning process.</w:t>
      </w: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w:t>
      </w:r>
      <w:r w:rsidRPr="00102C5C">
        <w:rPr>
          <w:rFonts w:eastAsia="Times New Roman" w:cs="Times New Roman"/>
          <w:szCs w:val="24"/>
        </w:rPr>
        <w:t xml:space="preserve">he council </w:t>
      </w:r>
      <w:r>
        <w:rPr>
          <w:rFonts w:eastAsia="Times New Roman" w:cs="Times New Roman"/>
          <w:szCs w:val="24"/>
        </w:rPr>
        <w:t>to</w:t>
      </w:r>
      <w:r w:rsidRPr="00102C5C">
        <w:rPr>
          <w:rFonts w:eastAsia="Times New Roman" w:cs="Times New Roman"/>
          <w:szCs w:val="24"/>
        </w:rPr>
        <w:t>:</w:t>
      </w:r>
    </w:p>
    <w:p w:rsidR="00AC7FDF" w:rsidRPr="00102C5C" w:rsidRDefault="00AC7FDF" w:rsidP="00F433E7">
      <w:pPr>
        <w:widowControl w:val="0"/>
        <w:autoSpaceDE w:val="0"/>
        <w:autoSpaceDN w:val="0"/>
        <w:adjustRightInd w:val="0"/>
        <w:spacing w:after="0" w:line="240" w:lineRule="auto"/>
        <w:ind w:left="1440"/>
        <w:jc w:val="both"/>
        <w:rPr>
          <w:rFonts w:eastAsia="Times New Roman" w:cs="Times New Roman"/>
          <w:szCs w:val="24"/>
        </w:rPr>
      </w:pP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r w:rsidRPr="00102C5C">
        <w:rPr>
          <w:rFonts w:eastAsia="Times New Roman" w:cs="Times New Roman"/>
          <w:szCs w:val="24"/>
        </w:rPr>
        <w:t>(1)  hold at least one public meeting; and</w:t>
      </w: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p>
    <w:p w:rsidR="00AC7FDF" w:rsidRDefault="00AC7FDF" w:rsidP="00F433E7">
      <w:pPr>
        <w:widowControl w:val="0"/>
        <w:autoSpaceDE w:val="0"/>
        <w:autoSpaceDN w:val="0"/>
        <w:adjustRightInd w:val="0"/>
        <w:spacing w:after="0" w:line="240" w:lineRule="auto"/>
        <w:ind w:left="2160"/>
        <w:jc w:val="both"/>
        <w:rPr>
          <w:rFonts w:eastAsia="Times New Roman" w:cs="Times New Roman"/>
          <w:szCs w:val="24"/>
        </w:rPr>
      </w:pPr>
      <w:r w:rsidRPr="00102C5C">
        <w:rPr>
          <w:rFonts w:eastAsia="Times New Roman" w:cs="Times New Roman"/>
          <w:szCs w:val="24"/>
        </w:rPr>
        <w:t xml:space="preserve">(2)  prepare a report to </w:t>
      </w:r>
      <w:r>
        <w:rPr>
          <w:rFonts w:eastAsia="Times New Roman" w:cs="Times New Roman"/>
          <w:szCs w:val="24"/>
        </w:rPr>
        <w:t>TWDB</w:t>
      </w:r>
      <w:r w:rsidRPr="00102C5C">
        <w:rPr>
          <w:rFonts w:eastAsia="Times New Roman" w:cs="Times New Roman"/>
          <w:szCs w:val="24"/>
        </w:rPr>
        <w:t xml:space="preserve"> on the council's work.</w:t>
      </w:r>
      <w:r>
        <w:rPr>
          <w:rFonts w:eastAsia="Times New Roman" w:cs="Times New Roman"/>
          <w:szCs w:val="24"/>
        </w:rPr>
        <w:t xml:space="preserve"> </w:t>
      </w:r>
    </w:p>
    <w:p w:rsidR="00AC7FDF" w:rsidRPr="00102C5C" w:rsidRDefault="00AC7FDF" w:rsidP="00F433E7">
      <w:pPr>
        <w:widowControl w:val="0"/>
        <w:autoSpaceDE w:val="0"/>
        <w:autoSpaceDN w:val="0"/>
        <w:adjustRightInd w:val="0"/>
        <w:spacing w:after="0" w:line="240" w:lineRule="auto"/>
        <w:ind w:left="2160"/>
        <w:jc w:val="both"/>
        <w:rPr>
          <w:rFonts w:eastAsia="Times New Roman" w:cs="Times New Roman"/>
          <w:szCs w:val="24"/>
        </w:rPr>
      </w:pPr>
    </w:p>
    <w:p w:rsidR="00AC7FDF" w:rsidRDefault="00AC7FDF" w:rsidP="00F433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16.053(e) and (i), Water Code, as follows:</w:t>
      </w:r>
    </w:p>
    <w:p w:rsidR="00AC7FDF" w:rsidRDefault="00AC7FDF" w:rsidP="00F433E7">
      <w:pPr>
        <w:spacing w:after="0" w:line="240" w:lineRule="auto"/>
        <w:jc w:val="both"/>
        <w:rPr>
          <w:rFonts w:eastAsia="Times New Roman" w:cs="Times New Roman"/>
          <w:szCs w:val="24"/>
        </w:rPr>
      </w:pPr>
    </w:p>
    <w:p w:rsidR="00AC7FDF" w:rsidRDefault="00AC7FDF" w:rsidP="00F433E7">
      <w:pPr>
        <w:spacing w:after="0" w:line="240" w:lineRule="auto"/>
        <w:ind w:left="720"/>
        <w:jc w:val="both"/>
        <w:rPr>
          <w:rFonts w:eastAsia="Times New Roman" w:cs="Times New Roman"/>
          <w:szCs w:val="24"/>
        </w:rPr>
      </w:pPr>
      <w:r>
        <w:rPr>
          <w:rFonts w:eastAsia="Times New Roman" w:cs="Times New Roman"/>
          <w:szCs w:val="24"/>
        </w:rPr>
        <w:t>(e) Requires that e</w:t>
      </w:r>
      <w:r w:rsidRPr="00102C5C">
        <w:rPr>
          <w:rFonts w:eastAsia="Times New Roman" w:cs="Times New Roman"/>
          <w:szCs w:val="24"/>
        </w:rPr>
        <w:t xml:space="preserve">ach regional water planning group submit to </w:t>
      </w:r>
      <w:r>
        <w:rPr>
          <w:rFonts w:eastAsia="Times New Roman" w:cs="Times New Roman"/>
          <w:szCs w:val="24"/>
        </w:rPr>
        <w:t>TWDB</w:t>
      </w:r>
      <w:r w:rsidRPr="00102C5C">
        <w:rPr>
          <w:rFonts w:eastAsia="Times New Roman" w:cs="Times New Roman"/>
          <w:szCs w:val="24"/>
        </w:rPr>
        <w:t xml:space="preserve"> a regional water plan that:</w:t>
      </w:r>
      <w:r>
        <w:rPr>
          <w:rFonts w:eastAsia="Times New Roman" w:cs="Times New Roman"/>
          <w:szCs w:val="24"/>
        </w:rPr>
        <w:t xml:space="preserve"> </w:t>
      </w:r>
    </w:p>
    <w:p w:rsidR="00AC7FDF" w:rsidRDefault="00AC7FDF" w:rsidP="00F433E7">
      <w:pPr>
        <w:spacing w:after="0" w:line="240" w:lineRule="auto"/>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Pr>
          <w:rFonts w:eastAsia="Times New Roman" w:cs="Times New Roman"/>
          <w:szCs w:val="24"/>
        </w:rPr>
        <w:t xml:space="preserve">(1)–(2-a) makes no changes to these subdivisions;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Pr>
          <w:rFonts w:eastAsia="Times New Roman" w:cs="Times New Roman"/>
          <w:szCs w:val="24"/>
        </w:rPr>
        <w:t xml:space="preserve">(3) identifies: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2160"/>
        <w:jc w:val="both"/>
        <w:rPr>
          <w:rFonts w:eastAsia="Times New Roman" w:cs="Times New Roman"/>
          <w:szCs w:val="24"/>
        </w:rPr>
      </w:pPr>
      <w:r>
        <w:rPr>
          <w:rFonts w:eastAsia="Times New Roman" w:cs="Times New Roman"/>
          <w:szCs w:val="24"/>
        </w:rPr>
        <w:t xml:space="preserve">(A)-(B) makes no changes to these paragraphs; </w:t>
      </w:r>
    </w:p>
    <w:p w:rsidR="00AC7FDF" w:rsidRDefault="00AC7FDF" w:rsidP="00F433E7">
      <w:pPr>
        <w:spacing w:after="0" w:line="240" w:lineRule="auto"/>
        <w:ind w:left="2160"/>
        <w:jc w:val="both"/>
        <w:rPr>
          <w:rFonts w:eastAsia="Times New Roman" w:cs="Times New Roman"/>
          <w:szCs w:val="24"/>
        </w:rPr>
      </w:pPr>
    </w:p>
    <w:p w:rsidR="00AC7FDF" w:rsidRDefault="00AC7FDF" w:rsidP="00F433E7">
      <w:pPr>
        <w:spacing w:after="0" w:line="240" w:lineRule="auto"/>
        <w:ind w:left="2160"/>
        <w:jc w:val="both"/>
        <w:rPr>
          <w:rFonts w:eastAsia="Times New Roman" w:cs="Times New Roman"/>
          <w:szCs w:val="24"/>
        </w:rPr>
      </w:pPr>
      <w:r>
        <w:rPr>
          <w:rFonts w:eastAsia="Times New Roman" w:cs="Times New Roman"/>
          <w:szCs w:val="24"/>
        </w:rPr>
        <w:t>(C)-(D) makes nonsubstantive changes to these paragraphs; and</w:t>
      </w:r>
    </w:p>
    <w:p w:rsidR="00AC7FDF" w:rsidRDefault="00AC7FDF" w:rsidP="00F433E7">
      <w:pPr>
        <w:spacing w:after="0" w:line="240" w:lineRule="auto"/>
        <w:ind w:left="2160"/>
        <w:jc w:val="both"/>
        <w:rPr>
          <w:rFonts w:eastAsia="Times New Roman" w:cs="Times New Roman"/>
          <w:szCs w:val="24"/>
        </w:rPr>
      </w:pPr>
    </w:p>
    <w:p w:rsidR="00AC7FDF" w:rsidRDefault="00AC7FDF" w:rsidP="00F433E7">
      <w:pPr>
        <w:spacing w:after="0" w:line="240" w:lineRule="auto"/>
        <w:ind w:left="2160"/>
        <w:jc w:val="both"/>
        <w:rPr>
          <w:rFonts w:eastAsia="Times New Roman" w:cs="Times New Roman"/>
          <w:szCs w:val="24"/>
        </w:rPr>
      </w:pPr>
      <w:r w:rsidRPr="00102C5C">
        <w:rPr>
          <w:rFonts w:eastAsia="Times New Roman" w:cs="Times New Roman"/>
          <w:szCs w:val="24"/>
        </w:rPr>
        <w:t>(E) unnecessary or counterproductive variations in specific drought response strategies, including outdoor watering restrictions, among user groups in the regional water planning area that may confuse the public or otherwise impede drought response efforts;</w:t>
      </w:r>
      <w:r>
        <w:rPr>
          <w:rFonts w:eastAsia="Times New Roman" w:cs="Times New Roman"/>
          <w:szCs w:val="24"/>
        </w:rPr>
        <w:t xml:space="preserve"> </w:t>
      </w:r>
    </w:p>
    <w:p w:rsidR="00AC7FDF" w:rsidRDefault="00AC7FDF" w:rsidP="00F433E7">
      <w:pPr>
        <w:spacing w:after="0" w:line="240" w:lineRule="auto"/>
        <w:ind w:left="216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firstLine="1440"/>
        <w:jc w:val="both"/>
        <w:rPr>
          <w:rFonts w:eastAsia="Times New Roman" w:cs="Times New Roman"/>
          <w:szCs w:val="24"/>
        </w:rPr>
      </w:pPr>
      <w:r>
        <w:rPr>
          <w:rFonts w:eastAsia="Times New Roman" w:cs="Times New Roman"/>
          <w:szCs w:val="24"/>
        </w:rPr>
        <w:t xml:space="preserve">(5) </w:t>
      </w:r>
      <w:r w:rsidRPr="00102C5C">
        <w:rPr>
          <w:rFonts w:eastAsia="Times New Roman" w:cs="Times New Roman"/>
          <w:szCs w:val="24"/>
        </w:rPr>
        <w:t>includes but is not limited to consideration of the following:</w:t>
      </w:r>
      <w:r>
        <w:rPr>
          <w:rFonts w:eastAsia="Times New Roman" w:cs="Times New Roman"/>
          <w:szCs w:val="24"/>
        </w:rPr>
        <w:t xml:space="preserve"> </w:t>
      </w:r>
    </w:p>
    <w:p w:rsidR="00AC7FDF" w:rsidRDefault="00AC7FDF" w:rsidP="00F433E7">
      <w:pPr>
        <w:spacing w:after="0" w:line="240" w:lineRule="auto"/>
        <w:ind w:firstLine="1440"/>
        <w:jc w:val="both"/>
        <w:rPr>
          <w:rFonts w:eastAsia="Times New Roman" w:cs="Times New Roman"/>
          <w:szCs w:val="24"/>
        </w:rPr>
      </w:pPr>
    </w:p>
    <w:p w:rsidR="00AC7FDF" w:rsidRDefault="00AC7FDF" w:rsidP="00F433E7">
      <w:pPr>
        <w:spacing w:after="0" w:line="240" w:lineRule="auto"/>
        <w:ind w:left="720" w:firstLine="1440"/>
        <w:jc w:val="both"/>
        <w:rPr>
          <w:rFonts w:eastAsia="Times New Roman" w:cs="Times New Roman"/>
          <w:szCs w:val="24"/>
        </w:rPr>
      </w:pPr>
      <w:r>
        <w:rPr>
          <w:rFonts w:eastAsia="Times New Roman" w:cs="Times New Roman"/>
          <w:szCs w:val="24"/>
        </w:rPr>
        <w:t xml:space="preserve">(A)-(I) makes no changes to these paragraphs; </w:t>
      </w:r>
    </w:p>
    <w:p w:rsidR="00AC7FDF" w:rsidRDefault="00AC7FDF" w:rsidP="00F433E7">
      <w:pPr>
        <w:spacing w:after="0" w:line="240" w:lineRule="auto"/>
        <w:ind w:left="720" w:firstLine="1440"/>
        <w:jc w:val="both"/>
        <w:rPr>
          <w:rFonts w:eastAsia="Times New Roman" w:cs="Times New Roman"/>
          <w:szCs w:val="24"/>
        </w:rPr>
      </w:pPr>
    </w:p>
    <w:p w:rsidR="00AC7FDF" w:rsidRDefault="00AC7FDF" w:rsidP="00F433E7">
      <w:pPr>
        <w:spacing w:after="0" w:line="240" w:lineRule="auto"/>
        <w:ind w:left="2160"/>
        <w:jc w:val="both"/>
        <w:rPr>
          <w:rFonts w:eastAsia="Times New Roman" w:cs="Times New Roman"/>
          <w:szCs w:val="24"/>
        </w:rPr>
      </w:pPr>
      <w:r>
        <w:rPr>
          <w:rFonts w:eastAsia="Times New Roman" w:cs="Times New Roman"/>
          <w:szCs w:val="24"/>
        </w:rPr>
        <w:t xml:space="preserve">(J) </w:t>
      </w:r>
      <w:r w:rsidRPr="00102C5C">
        <w:rPr>
          <w:rFonts w:eastAsia="Times New Roman" w:cs="Times New Roman"/>
          <w:szCs w:val="24"/>
        </w:rPr>
        <w:t>opportunities for and the benefits of developing large-scale desalination facilities for:</w:t>
      </w:r>
      <w:r>
        <w:rPr>
          <w:rFonts w:eastAsia="Times New Roman" w:cs="Times New Roman"/>
          <w:szCs w:val="24"/>
        </w:rPr>
        <w:t xml:space="preserve"> </w:t>
      </w:r>
    </w:p>
    <w:p w:rsidR="00AC7FDF" w:rsidRDefault="00AC7FDF" w:rsidP="00F433E7">
      <w:pPr>
        <w:spacing w:after="0" w:line="240" w:lineRule="auto"/>
        <w:ind w:left="2160"/>
        <w:jc w:val="both"/>
        <w:rPr>
          <w:rFonts w:eastAsia="Times New Roman" w:cs="Times New Roman"/>
          <w:szCs w:val="24"/>
        </w:rPr>
      </w:pPr>
    </w:p>
    <w:p w:rsidR="00AC7FDF" w:rsidRDefault="00AC7FDF" w:rsidP="00F433E7">
      <w:pPr>
        <w:spacing w:after="0" w:line="240" w:lineRule="auto"/>
        <w:ind w:left="2880"/>
        <w:jc w:val="both"/>
        <w:rPr>
          <w:rFonts w:eastAsia="Times New Roman" w:cs="Times New Roman"/>
          <w:szCs w:val="24"/>
        </w:rPr>
      </w:pPr>
      <w:r>
        <w:rPr>
          <w:rFonts w:eastAsia="Times New Roman" w:cs="Times New Roman"/>
          <w:szCs w:val="24"/>
        </w:rPr>
        <w:t xml:space="preserve">(i) makes no changes to this subparagraph; </w:t>
      </w:r>
    </w:p>
    <w:p w:rsidR="00AC7FDF" w:rsidRDefault="00AC7FDF" w:rsidP="00F433E7">
      <w:pPr>
        <w:spacing w:after="0" w:line="240" w:lineRule="auto"/>
        <w:ind w:left="2880"/>
        <w:jc w:val="both"/>
        <w:rPr>
          <w:rFonts w:eastAsia="Times New Roman" w:cs="Times New Roman"/>
          <w:szCs w:val="24"/>
        </w:rPr>
      </w:pPr>
    </w:p>
    <w:p w:rsidR="00AC7FDF" w:rsidRDefault="00AC7FDF" w:rsidP="00F433E7">
      <w:pPr>
        <w:spacing w:after="0" w:line="240" w:lineRule="auto"/>
        <w:ind w:left="2880"/>
        <w:jc w:val="both"/>
        <w:rPr>
          <w:rFonts w:eastAsia="Times New Roman" w:cs="Times New Roman"/>
          <w:szCs w:val="24"/>
        </w:rPr>
      </w:pPr>
      <w:r>
        <w:rPr>
          <w:rFonts w:eastAsia="Times New Roman" w:cs="Times New Roman"/>
          <w:szCs w:val="24"/>
        </w:rPr>
        <w:t xml:space="preserve">(ii) </w:t>
      </w:r>
      <w:r w:rsidRPr="00102C5C">
        <w:rPr>
          <w:rFonts w:eastAsia="Times New Roman" w:cs="Times New Roman"/>
          <w:szCs w:val="24"/>
        </w:rPr>
        <w:t>brackish groundwater</w:t>
      </w:r>
      <w:r>
        <w:rPr>
          <w:rFonts w:eastAsia="Times New Roman" w:cs="Times New Roman"/>
          <w:szCs w:val="24"/>
        </w:rPr>
        <w:t xml:space="preserve">, rather than seawater or brackish groundwater, </w:t>
      </w:r>
      <w:r w:rsidRPr="00102C5C">
        <w:rPr>
          <w:rFonts w:eastAsia="Times New Roman" w:cs="Times New Roman"/>
          <w:szCs w:val="24"/>
        </w:rPr>
        <w:t>that serve local or regional brackish groundwater production zones identified and designated under Section 16.060(b)(5)</w:t>
      </w:r>
      <w:r>
        <w:rPr>
          <w:rFonts w:eastAsia="Times New Roman" w:cs="Times New Roman"/>
          <w:szCs w:val="24"/>
        </w:rPr>
        <w:t xml:space="preserve"> (relating to the identification and designation of local or regional brackish groundwater production zones in areas of the state with moderate to high availability and productivity of brackish groundwater that can be used to reduce the use of fresh groundwater)</w:t>
      </w:r>
      <w:r w:rsidRPr="00102C5C">
        <w:rPr>
          <w:rFonts w:eastAsia="Times New Roman" w:cs="Times New Roman"/>
          <w:szCs w:val="24"/>
        </w:rPr>
        <w:t>;</w:t>
      </w:r>
      <w:r>
        <w:rPr>
          <w:rFonts w:eastAsia="Times New Roman" w:cs="Times New Roman"/>
          <w:szCs w:val="24"/>
        </w:rPr>
        <w:t xml:space="preserve"> </w:t>
      </w:r>
    </w:p>
    <w:p w:rsidR="00AC7FDF" w:rsidRDefault="00AC7FDF" w:rsidP="00F433E7">
      <w:pPr>
        <w:spacing w:after="0" w:line="240" w:lineRule="auto"/>
        <w:ind w:left="288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Pr>
          <w:rFonts w:eastAsia="Times New Roman" w:cs="Times New Roman"/>
          <w:szCs w:val="24"/>
        </w:rPr>
        <w:t xml:space="preserve">(6)–(7) makes no changes to these subdivisions;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Pr>
          <w:rFonts w:eastAsia="Times New Roman" w:cs="Times New Roman"/>
          <w:szCs w:val="24"/>
        </w:rPr>
        <w:t xml:space="preserve">(8)–(9) makes nonsubstantive changes to these subdivisions;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sidRPr="00102C5C">
        <w:rPr>
          <w:rFonts w:eastAsia="Times New Roman" w:cs="Times New Roman"/>
          <w:szCs w:val="24"/>
        </w:rPr>
        <w:t>(10) if the regional water planning area has significant identified water needs, provides a specific assessment of the potential for aquifer storage and recovery projects to meet those needs;</w:t>
      </w:r>
      <w:r>
        <w:rPr>
          <w:rFonts w:eastAsia="Times New Roman" w:cs="Times New Roman"/>
          <w:szCs w:val="24"/>
        </w:rPr>
        <w:t xml:space="preserve">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1440"/>
        <w:jc w:val="both"/>
        <w:rPr>
          <w:rFonts w:eastAsia="Times New Roman" w:cs="Times New Roman"/>
          <w:szCs w:val="24"/>
        </w:rPr>
      </w:pPr>
      <w:r w:rsidRPr="00102C5C">
        <w:rPr>
          <w:rFonts w:eastAsia="Times New Roman" w:cs="Times New Roman"/>
          <w:szCs w:val="24"/>
        </w:rPr>
        <w:t>(11) sets one or more specific goals for gallons of water use per capita per day in each decade of the period covered by the plan for the municipal water user groups in the regional water planning area; and</w:t>
      </w:r>
      <w:r>
        <w:rPr>
          <w:rFonts w:eastAsia="Times New Roman" w:cs="Times New Roman"/>
          <w:szCs w:val="24"/>
        </w:rPr>
        <w:t xml:space="preserve"> </w:t>
      </w:r>
    </w:p>
    <w:p w:rsidR="00AC7FDF"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1440"/>
        <w:jc w:val="both"/>
        <w:rPr>
          <w:rFonts w:cs="Times New Roman"/>
        </w:rPr>
      </w:pPr>
      <w:r w:rsidRPr="00102C5C">
        <w:rPr>
          <w:rFonts w:eastAsia="Times New Roman" w:cs="Times New Roman"/>
          <w:szCs w:val="24"/>
        </w:rPr>
        <w:t xml:space="preserve">(12) </w:t>
      </w:r>
      <w:r w:rsidRPr="00102C5C">
        <w:rPr>
          <w:rFonts w:cs="Times New Roman"/>
        </w:rPr>
        <w:t>assesses the progress of the regional water planning area in encouraging cooperation between water user groups for the purpose of achieving economies of scale and otherwise incentivizing strategies that benefit the entire region.</w:t>
      </w:r>
    </w:p>
    <w:p w:rsidR="00AC7FDF" w:rsidRPr="00102C5C" w:rsidRDefault="00AC7FDF" w:rsidP="00F433E7">
      <w:pPr>
        <w:spacing w:after="0" w:line="240" w:lineRule="auto"/>
        <w:ind w:left="1440"/>
        <w:jc w:val="both"/>
        <w:rPr>
          <w:rFonts w:eastAsia="Times New Roman" w:cs="Times New Roman"/>
          <w:szCs w:val="24"/>
        </w:rPr>
      </w:pPr>
    </w:p>
    <w:p w:rsidR="00AC7FDF" w:rsidRDefault="00AC7FDF" w:rsidP="00F433E7">
      <w:pPr>
        <w:spacing w:after="0" w:line="240" w:lineRule="auto"/>
        <w:ind w:left="720"/>
        <w:jc w:val="both"/>
        <w:rPr>
          <w:rFonts w:cs="Times New Roman"/>
        </w:rPr>
      </w:pPr>
      <w:r>
        <w:rPr>
          <w:rFonts w:eastAsia="Times New Roman" w:cs="Times New Roman"/>
          <w:szCs w:val="24"/>
        </w:rPr>
        <w:t xml:space="preserve">(i) </w:t>
      </w:r>
      <w:r>
        <w:rPr>
          <w:rFonts w:cs="Times New Roman"/>
        </w:rPr>
        <w:t>Provides that, i</w:t>
      </w:r>
      <w:r w:rsidRPr="00AD3225">
        <w:rPr>
          <w:rFonts w:cs="Times New Roman"/>
        </w:rPr>
        <w:t xml:space="preserve">n conjunction with the submission of regional water plans, each planning group should make legislative recommendations, if any, to facilitate more voluntary water transfers in the region </w:t>
      </w:r>
      <w:r w:rsidRPr="00102C5C">
        <w:rPr>
          <w:rFonts w:cs="Times New Roman"/>
        </w:rPr>
        <w:t>or for any other changes that the members of the planning group believe would improve the water planning process.</w:t>
      </w:r>
    </w:p>
    <w:p w:rsidR="00AC7FDF" w:rsidRPr="005C2A78" w:rsidRDefault="00AC7FDF" w:rsidP="00F433E7">
      <w:pPr>
        <w:spacing w:after="0" w:line="240" w:lineRule="auto"/>
        <w:ind w:left="720"/>
        <w:jc w:val="both"/>
        <w:rPr>
          <w:rFonts w:eastAsia="Times New Roman" w:cs="Times New Roman"/>
          <w:szCs w:val="24"/>
        </w:rPr>
      </w:pPr>
    </w:p>
    <w:p w:rsidR="00AC7FDF" w:rsidRDefault="00AC7FDF" w:rsidP="00F433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TWDB</w:t>
      </w:r>
      <w:r w:rsidRPr="00102C5C">
        <w:rPr>
          <w:rFonts w:eastAsia="Times New Roman" w:cs="Times New Roman"/>
          <w:szCs w:val="24"/>
        </w:rPr>
        <w:t xml:space="preserve"> </w:t>
      </w:r>
      <w:r>
        <w:rPr>
          <w:rFonts w:eastAsia="Times New Roman" w:cs="Times New Roman"/>
          <w:szCs w:val="24"/>
        </w:rPr>
        <w:t>to</w:t>
      </w:r>
      <w:r w:rsidRPr="00102C5C">
        <w:rPr>
          <w:rFonts w:eastAsia="Times New Roman" w:cs="Times New Roman"/>
          <w:szCs w:val="24"/>
        </w:rPr>
        <w:t xml:space="preserve"> appoint the members of the initial interregional planning council under Section 16.052, Water Code, as added by this Act, not later than September 1, 2020.</w:t>
      </w:r>
      <w:r>
        <w:rPr>
          <w:rFonts w:eastAsia="Times New Roman" w:cs="Times New Roman"/>
          <w:szCs w:val="24"/>
        </w:rPr>
        <w:t xml:space="preserve"> </w:t>
      </w:r>
    </w:p>
    <w:p w:rsidR="00AC7FDF" w:rsidRDefault="00AC7FDF" w:rsidP="00F433E7">
      <w:pPr>
        <w:spacing w:after="0" w:line="240" w:lineRule="auto"/>
        <w:jc w:val="both"/>
        <w:rPr>
          <w:rFonts w:eastAsia="Times New Roman" w:cs="Times New Roman"/>
          <w:szCs w:val="24"/>
        </w:rPr>
      </w:pPr>
    </w:p>
    <w:p w:rsidR="00AC7FDF" w:rsidRPr="00C8671F" w:rsidRDefault="00AC7FDF" w:rsidP="00F433E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AC7F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B3" w:rsidRDefault="005B14B3" w:rsidP="000F1DF9">
      <w:pPr>
        <w:spacing w:after="0" w:line="240" w:lineRule="auto"/>
      </w:pPr>
      <w:r>
        <w:separator/>
      </w:r>
    </w:p>
  </w:endnote>
  <w:endnote w:type="continuationSeparator" w:id="0">
    <w:p w:rsidR="005B14B3" w:rsidRDefault="005B14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4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FD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7FDF">
                <w:rPr>
                  <w:sz w:val="20"/>
                  <w:szCs w:val="20"/>
                </w:rPr>
                <w:t>H.B. 807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7F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4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F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FD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B3" w:rsidRDefault="005B14B3" w:rsidP="000F1DF9">
      <w:pPr>
        <w:spacing w:after="0" w:line="240" w:lineRule="auto"/>
      </w:pPr>
      <w:r>
        <w:separator/>
      </w:r>
    </w:p>
  </w:footnote>
  <w:footnote w:type="continuationSeparator" w:id="0">
    <w:p w:rsidR="005B14B3" w:rsidRDefault="005B14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4B3"/>
    <w:rsid w:val="005E0AC7"/>
    <w:rsid w:val="005F46D7"/>
    <w:rsid w:val="00605CA0"/>
    <w:rsid w:val="006529C4"/>
    <w:rsid w:val="006D756B"/>
    <w:rsid w:val="00774EC7"/>
    <w:rsid w:val="00833061"/>
    <w:rsid w:val="008A6859"/>
    <w:rsid w:val="0093341F"/>
    <w:rsid w:val="009562E3"/>
    <w:rsid w:val="00986E9F"/>
    <w:rsid w:val="00AC7FD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6FA0A"/>
  <w15:docId w15:val="{7457C2A3-034C-4F20-B930-B1A5EE8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2FA2" w:rsidP="00332F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6590372C89420D8411014716262E1E"/>
        <w:category>
          <w:name w:val="General"/>
          <w:gallery w:val="placeholder"/>
        </w:category>
        <w:types>
          <w:type w:val="bbPlcHdr"/>
        </w:types>
        <w:behaviors>
          <w:behavior w:val="content"/>
        </w:behaviors>
        <w:guid w:val="{53F7A6E2-0C30-4DC1-80D6-2515778AB613}"/>
      </w:docPartPr>
      <w:docPartBody>
        <w:p w:rsidR="00000000" w:rsidRDefault="00FE22CB"/>
      </w:docPartBody>
    </w:docPart>
    <w:docPart>
      <w:docPartPr>
        <w:name w:val="D6A761464F1843C0B13F74A3C0B8DDD3"/>
        <w:category>
          <w:name w:val="General"/>
          <w:gallery w:val="placeholder"/>
        </w:category>
        <w:types>
          <w:type w:val="bbPlcHdr"/>
        </w:types>
        <w:behaviors>
          <w:behavior w:val="content"/>
        </w:behaviors>
        <w:guid w:val="{7C5CE235-8727-4EDA-9F5F-9C1DF67E07CF}"/>
      </w:docPartPr>
      <w:docPartBody>
        <w:p w:rsidR="00000000" w:rsidRDefault="00FE22CB"/>
      </w:docPartBody>
    </w:docPart>
    <w:docPart>
      <w:docPartPr>
        <w:name w:val="18D34CCCE7AD4DDB9658779409D1035D"/>
        <w:category>
          <w:name w:val="General"/>
          <w:gallery w:val="placeholder"/>
        </w:category>
        <w:types>
          <w:type w:val="bbPlcHdr"/>
        </w:types>
        <w:behaviors>
          <w:behavior w:val="content"/>
        </w:behaviors>
        <w:guid w:val="{4A633AFD-1823-4495-AA3D-21FC0468D033}"/>
      </w:docPartPr>
      <w:docPartBody>
        <w:p w:rsidR="00000000" w:rsidRDefault="00FE22CB"/>
      </w:docPartBody>
    </w:docPart>
    <w:docPart>
      <w:docPartPr>
        <w:name w:val="13D8DA5BF186440598495474838198FC"/>
        <w:category>
          <w:name w:val="General"/>
          <w:gallery w:val="placeholder"/>
        </w:category>
        <w:types>
          <w:type w:val="bbPlcHdr"/>
        </w:types>
        <w:behaviors>
          <w:behavior w:val="content"/>
        </w:behaviors>
        <w:guid w:val="{07989516-343A-4340-A6BE-B3366666D369}"/>
      </w:docPartPr>
      <w:docPartBody>
        <w:p w:rsidR="00000000" w:rsidRDefault="00FE22CB"/>
      </w:docPartBody>
    </w:docPart>
    <w:docPart>
      <w:docPartPr>
        <w:name w:val="8F31F17DEDA04EFE9C45D97F470406C7"/>
        <w:category>
          <w:name w:val="General"/>
          <w:gallery w:val="placeholder"/>
        </w:category>
        <w:types>
          <w:type w:val="bbPlcHdr"/>
        </w:types>
        <w:behaviors>
          <w:behavior w:val="content"/>
        </w:behaviors>
        <w:guid w:val="{E83495F0-94C5-4D5B-84AB-9A1560802171}"/>
      </w:docPartPr>
      <w:docPartBody>
        <w:p w:rsidR="00000000" w:rsidRDefault="00FE22CB"/>
      </w:docPartBody>
    </w:docPart>
    <w:docPart>
      <w:docPartPr>
        <w:name w:val="D43CA2F6703E41E19271583A456362D5"/>
        <w:category>
          <w:name w:val="General"/>
          <w:gallery w:val="placeholder"/>
        </w:category>
        <w:types>
          <w:type w:val="bbPlcHdr"/>
        </w:types>
        <w:behaviors>
          <w:behavior w:val="content"/>
        </w:behaviors>
        <w:guid w:val="{D2F73603-BC27-493B-98AC-FB986AAB378D}"/>
      </w:docPartPr>
      <w:docPartBody>
        <w:p w:rsidR="00000000" w:rsidRDefault="00FE22CB"/>
      </w:docPartBody>
    </w:docPart>
    <w:docPart>
      <w:docPartPr>
        <w:name w:val="B32D74AC0A604CD59ACC147936773A95"/>
        <w:category>
          <w:name w:val="General"/>
          <w:gallery w:val="placeholder"/>
        </w:category>
        <w:types>
          <w:type w:val="bbPlcHdr"/>
        </w:types>
        <w:behaviors>
          <w:behavior w:val="content"/>
        </w:behaviors>
        <w:guid w:val="{D2C50FEB-E292-4A86-A206-8CF8B0B1FC7B}"/>
      </w:docPartPr>
      <w:docPartBody>
        <w:p w:rsidR="00000000" w:rsidRDefault="00FE22CB"/>
      </w:docPartBody>
    </w:docPart>
    <w:docPart>
      <w:docPartPr>
        <w:name w:val="E6AFF49A3A1B46109CF1761B1A94FBDD"/>
        <w:category>
          <w:name w:val="General"/>
          <w:gallery w:val="placeholder"/>
        </w:category>
        <w:types>
          <w:type w:val="bbPlcHdr"/>
        </w:types>
        <w:behaviors>
          <w:behavior w:val="content"/>
        </w:behaviors>
        <w:guid w:val="{D3200178-C1E1-411E-BB01-5A43CDF1172C}"/>
      </w:docPartPr>
      <w:docPartBody>
        <w:p w:rsidR="00000000" w:rsidRDefault="00FE22CB"/>
      </w:docPartBody>
    </w:docPart>
    <w:docPart>
      <w:docPartPr>
        <w:name w:val="D5B925A4913344BC940CF04FBDE653C1"/>
        <w:category>
          <w:name w:val="General"/>
          <w:gallery w:val="placeholder"/>
        </w:category>
        <w:types>
          <w:type w:val="bbPlcHdr"/>
        </w:types>
        <w:behaviors>
          <w:behavior w:val="content"/>
        </w:behaviors>
        <w:guid w:val="{8F5A27ED-4659-47C8-B2DB-BFF8CD34E6D0}"/>
      </w:docPartPr>
      <w:docPartBody>
        <w:p w:rsidR="00000000" w:rsidRDefault="00332FA2" w:rsidP="00332FA2">
          <w:pPr>
            <w:pStyle w:val="D5B925A4913344BC940CF04FBDE653C1"/>
          </w:pPr>
          <w:r w:rsidRPr="00A30DD1">
            <w:rPr>
              <w:rStyle w:val="PlaceholderText"/>
            </w:rPr>
            <w:t>Click here to enter a date.</w:t>
          </w:r>
        </w:p>
      </w:docPartBody>
    </w:docPart>
    <w:docPart>
      <w:docPartPr>
        <w:name w:val="C0429F3A88B6431FAC89EF9E1A822B3A"/>
        <w:category>
          <w:name w:val="General"/>
          <w:gallery w:val="placeholder"/>
        </w:category>
        <w:types>
          <w:type w:val="bbPlcHdr"/>
        </w:types>
        <w:behaviors>
          <w:behavior w:val="content"/>
        </w:behaviors>
        <w:guid w:val="{07A0BDCE-8653-44C9-A587-382283BFDB11}"/>
      </w:docPartPr>
      <w:docPartBody>
        <w:p w:rsidR="00000000" w:rsidRDefault="00FE22CB"/>
      </w:docPartBody>
    </w:docPart>
    <w:docPart>
      <w:docPartPr>
        <w:name w:val="157A128AD9B64F1C84EBCAF3361588E2"/>
        <w:category>
          <w:name w:val="General"/>
          <w:gallery w:val="placeholder"/>
        </w:category>
        <w:types>
          <w:type w:val="bbPlcHdr"/>
        </w:types>
        <w:behaviors>
          <w:behavior w:val="content"/>
        </w:behaviors>
        <w:guid w:val="{C7C57644-DFE1-4FC4-9310-4F6E8BAA7F19}"/>
      </w:docPartPr>
      <w:docPartBody>
        <w:p w:rsidR="00000000" w:rsidRDefault="00FE22CB"/>
      </w:docPartBody>
    </w:docPart>
    <w:docPart>
      <w:docPartPr>
        <w:name w:val="385DE655152549DE901F5D60BCC24BFA"/>
        <w:category>
          <w:name w:val="General"/>
          <w:gallery w:val="placeholder"/>
        </w:category>
        <w:types>
          <w:type w:val="bbPlcHdr"/>
        </w:types>
        <w:behaviors>
          <w:behavior w:val="content"/>
        </w:behaviors>
        <w:guid w:val="{4BB68706-FFDF-4E7B-90EF-59F5B32FB16D}"/>
      </w:docPartPr>
      <w:docPartBody>
        <w:p w:rsidR="00000000" w:rsidRDefault="00332FA2" w:rsidP="00332FA2">
          <w:pPr>
            <w:pStyle w:val="385DE655152549DE901F5D60BCC24BFA"/>
          </w:pPr>
          <w:r>
            <w:rPr>
              <w:rFonts w:eastAsia="Times New Roman" w:cs="Times New Roman"/>
              <w:bCs/>
              <w:szCs w:val="24"/>
            </w:rPr>
            <w:t xml:space="preserve"> </w:t>
          </w:r>
        </w:p>
      </w:docPartBody>
    </w:docPart>
    <w:docPart>
      <w:docPartPr>
        <w:name w:val="1812E2A9DFC047F9BC9B1FECCB97FEC5"/>
        <w:category>
          <w:name w:val="General"/>
          <w:gallery w:val="placeholder"/>
        </w:category>
        <w:types>
          <w:type w:val="bbPlcHdr"/>
        </w:types>
        <w:behaviors>
          <w:behavior w:val="content"/>
        </w:behaviors>
        <w:guid w:val="{42AE6D72-0B56-4B2C-B95E-B30DB7D91926}"/>
      </w:docPartPr>
      <w:docPartBody>
        <w:p w:rsidR="00000000" w:rsidRDefault="00FE22CB"/>
      </w:docPartBody>
    </w:docPart>
    <w:docPart>
      <w:docPartPr>
        <w:name w:val="7A2773E9D06F41C09AB3FF7B0B1FD520"/>
        <w:category>
          <w:name w:val="General"/>
          <w:gallery w:val="placeholder"/>
        </w:category>
        <w:types>
          <w:type w:val="bbPlcHdr"/>
        </w:types>
        <w:behaviors>
          <w:behavior w:val="content"/>
        </w:behaviors>
        <w:guid w:val="{2911CE5E-9C9B-4646-A2AB-B6C6FE694EE7}"/>
      </w:docPartPr>
      <w:docPartBody>
        <w:p w:rsidR="00000000" w:rsidRDefault="00FE2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FA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2FA2"/>
    <w:rPr>
      <w:rFonts w:ascii="Times New Roman" w:hAnsi="Times New Roman"/>
      <w:sz w:val="24"/>
    </w:rPr>
  </w:style>
  <w:style w:type="paragraph" w:customStyle="1" w:styleId="487D89B4F8B34DB4967D41FE18F7F88D9">
    <w:name w:val="487D89B4F8B34DB4967D41FE18F7F88D9"/>
    <w:rsid w:val="00332FA2"/>
    <w:rPr>
      <w:rFonts w:ascii="Times New Roman" w:hAnsi="Times New Roman"/>
      <w:sz w:val="24"/>
    </w:rPr>
  </w:style>
  <w:style w:type="paragraph" w:customStyle="1" w:styleId="AE2570ED5D764CD7AF9686706F550F4622">
    <w:name w:val="AE2570ED5D764CD7AF9686706F550F4622"/>
    <w:rsid w:val="00332FA2"/>
    <w:pPr>
      <w:tabs>
        <w:tab w:val="center" w:pos="4680"/>
        <w:tab w:val="right" w:pos="9360"/>
      </w:tabs>
      <w:spacing w:after="0" w:line="240" w:lineRule="auto"/>
    </w:pPr>
    <w:rPr>
      <w:rFonts w:ascii="Times New Roman" w:hAnsi="Times New Roman"/>
      <w:sz w:val="24"/>
    </w:rPr>
  </w:style>
  <w:style w:type="paragraph" w:customStyle="1" w:styleId="D5B925A4913344BC940CF04FBDE653C1">
    <w:name w:val="D5B925A4913344BC940CF04FBDE653C1"/>
    <w:rsid w:val="00332FA2"/>
    <w:pPr>
      <w:spacing w:after="160" w:line="259" w:lineRule="auto"/>
    </w:pPr>
  </w:style>
  <w:style w:type="paragraph" w:customStyle="1" w:styleId="385DE655152549DE901F5D60BCC24BFA">
    <w:name w:val="385DE655152549DE901F5D60BCC24BFA"/>
    <w:rsid w:val="00332F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923F26-9231-4052-9911-C303A356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811</Words>
  <Characters>4628</Characters>
  <Application>Microsoft Office Word</Application>
  <DocSecurity>0</DocSecurity>
  <Lines>38</Lines>
  <Paragraphs>10</Paragraphs>
  <ScaleCrop>false</ScaleCrop>
  <Company>Texas Legislative Council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2019-05-12T04:29:00Z</cp:lastPrinted>
  <dcterms:created xsi:type="dcterms:W3CDTF">2015-05-29T14:24:00Z</dcterms:created>
  <dcterms:modified xsi:type="dcterms:W3CDTF">2019-05-12T04:29:00Z</dcterms:modified>
</cp:coreProperties>
</file>

<file path=docProps/custom.xml><?xml version="1.0" encoding="utf-8"?>
<op:Properties xmlns:vt="http://schemas.openxmlformats.org/officeDocument/2006/docPropsVTypes" xmlns:op="http://schemas.openxmlformats.org/officeDocument/2006/custom-properties"/>
</file>