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67" w:rsidRDefault="00240A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3F4F8D04DF4614BFFC1C8D00685296"/>
          </w:placeholder>
        </w:sdtPr>
        <w:sdtContent>
          <w:r w:rsidRPr="005C2A78">
            <w:rPr>
              <w:rFonts w:cs="Times New Roman"/>
              <w:b/>
              <w:szCs w:val="24"/>
              <w:u w:val="single"/>
            </w:rPr>
            <w:t>BILL ANALYSIS</w:t>
          </w:r>
        </w:sdtContent>
      </w:sdt>
    </w:p>
    <w:p w:rsidR="00240A67" w:rsidRPr="00585C31" w:rsidRDefault="00240A67" w:rsidP="000F1DF9">
      <w:pPr>
        <w:spacing w:after="0" w:line="240" w:lineRule="auto"/>
        <w:rPr>
          <w:rFonts w:cs="Times New Roman"/>
          <w:szCs w:val="24"/>
        </w:rPr>
      </w:pPr>
    </w:p>
    <w:p w:rsidR="00240A67" w:rsidRPr="00585C31" w:rsidRDefault="00240A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A67" w:rsidTr="000F1DF9">
        <w:tc>
          <w:tcPr>
            <w:tcW w:w="2718" w:type="dxa"/>
          </w:tcPr>
          <w:p w:rsidR="00240A67" w:rsidRPr="005C2A78" w:rsidRDefault="00240A67" w:rsidP="006D756B">
            <w:pPr>
              <w:rPr>
                <w:rFonts w:cs="Times New Roman"/>
                <w:szCs w:val="24"/>
              </w:rPr>
            </w:pPr>
            <w:sdt>
              <w:sdtPr>
                <w:rPr>
                  <w:rFonts w:cs="Times New Roman"/>
                  <w:szCs w:val="24"/>
                </w:rPr>
                <w:alias w:val="Agency Title"/>
                <w:tag w:val="AgencyTitleContentControl"/>
                <w:id w:val="1920747753"/>
                <w:lock w:val="sdtContentLocked"/>
                <w:placeholder>
                  <w:docPart w:val="E0397766C4D14F57AFC7FB2513E9E4A3"/>
                </w:placeholder>
              </w:sdtPr>
              <w:sdtEndPr>
                <w:rPr>
                  <w:rFonts w:cstheme="minorBidi"/>
                  <w:szCs w:val="22"/>
                </w:rPr>
              </w:sdtEndPr>
              <w:sdtContent>
                <w:r>
                  <w:rPr>
                    <w:rFonts w:cs="Times New Roman"/>
                    <w:szCs w:val="24"/>
                  </w:rPr>
                  <w:t>Senate Research Center</w:t>
                </w:r>
              </w:sdtContent>
            </w:sdt>
          </w:p>
        </w:tc>
        <w:tc>
          <w:tcPr>
            <w:tcW w:w="6858" w:type="dxa"/>
          </w:tcPr>
          <w:p w:rsidR="00240A67" w:rsidRPr="00FF6471" w:rsidRDefault="00240A67" w:rsidP="000F1DF9">
            <w:pPr>
              <w:jc w:val="right"/>
              <w:rPr>
                <w:rFonts w:cs="Times New Roman"/>
                <w:szCs w:val="24"/>
              </w:rPr>
            </w:pPr>
            <w:sdt>
              <w:sdtPr>
                <w:rPr>
                  <w:rFonts w:cs="Times New Roman"/>
                  <w:szCs w:val="24"/>
                </w:rPr>
                <w:alias w:val="Bill Number"/>
                <w:tag w:val="BillNumberOne"/>
                <w:id w:val="-410784069"/>
                <w:lock w:val="sdtContentLocked"/>
                <w:placeholder>
                  <w:docPart w:val="D908AF4DEF194897844979C59AEAEB53"/>
                </w:placeholder>
              </w:sdtPr>
              <w:sdtContent>
                <w:r>
                  <w:rPr>
                    <w:rFonts w:cs="Times New Roman"/>
                    <w:szCs w:val="24"/>
                  </w:rPr>
                  <w:t>C.S.H.B. 808</w:t>
                </w:r>
              </w:sdtContent>
            </w:sdt>
          </w:p>
        </w:tc>
      </w:tr>
      <w:tr w:rsidR="00240A67" w:rsidTr="000F1DF9">
        <w:sdt>
          <w:sdtPr>
            <w:rPr>
              <w:rFonts w:cs="Times New Roman"/>
              <w:szCs w:val="24"/>
            </w:rPr>
            <w:alias w:val="TLCNumber"/>
            <w:tag w:val="TLCNumber"/>
            <w:id w:val="-542600604"/>
            <w:lock w:val="sdtLocked"/>
            <w:placeholder>
              <w:docPart w:val="1607AB8AF3F744A995A8F8A8A2C6793A"/>
            </w:placeholder>
          </w:sdtPr>
          <w:sdtContent>
            <w:tc>
              <w:tcPr>
                <w:tcW w:w="2718" w:type="dxa"/>
              </w:tcPr>
              <w:p w:rsidR="00240A67" w:rsidRPr="000F1DF9" w:rsidRDefault="00240A67" w:rsidP="00C65088">
                <w:pPr>
                  <w:rPr>
                    <w:rFonts w:cs="Times New Roman"/>
                    <w:szCs w:val="24"/>
                  </w:rPr>
                </w:pPr>
                <w:r>
                  <w:rPr>
                    <w:rFonts w:cs="Times New Roman"/>
                    <w:szCs w:val="24"/>
                  </w:rPr>
                  <w:t>86R32480 MP-D</w:t>
                </w:r>
              </w:p>
            </w:tc>
          </w:sdtContent>
        </w:sdt>
        <w:tc>
          <w:tcPr>
            <w:tcW w:w="6858" w:type="dxa"/>
          </w:tcPr>
          <w:p w:rsidR="00240A67" w:rsidRPr="005C2A78" w:rsidRDefault="00240A67" w:rsidP="006D756B">
            <w:pPr>
              <w:jc w:val="right"/>
              <w:rPr>
                <w:rFonts w:cs="Times New Roman"/>
                <w:szCs w:val="24"/>
              </w:rPr>
            </w:pPr>
            <w:sdt>
              <w:sdtPr>
                <w:rPr>
                  <w:rFonts w:cs="Times New Roman"/>
                  <w:szCs w:val="24"/>
                </w:rPr>
                <w:alias w:val="Author Label"/>
                <w:tag w:val="By"/>
                <w:id w:val="72399597"/>
                <w:lock w:val="sdtLocked"/>
                <w:placeholder>
                  <w:docPart w:val="8A5413A1AF8948D0BCDD18CEDBD049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0D805B91574545A360812AD888203F"/>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41F83CCEC8DC4E9EB7A3C444EA3B72CB"/>
                </w:placeholder>
              </w:sdtPr>
              <w:sdtContent>
                <w:r>
                  <w:rPr>
                    <w:rFonts w:cs="Times New Roman"/>
                    <w:szCs w:val="24"/>
                  </w:rPr>
                  <w:t xml:space="preserve"> (Miles)</w:t>
                </w:r>
              </w:sdtContent>
            </w:sdt>
          </w:p>
        </w:tc>
      </w:tr>
      <w:tr w:rsidR="00240A67" w:rsidTr="000F1DF9">
        <w:tc>
          <w:tcPr>
            <w:tcW w:w="2718" w:type="dxa"/>
          </w:tcPr>
          <w:p w:rsidR="00240A67" w:rsidRPr="00BC7495" w:rsidRDefault="00240A67" w:rsidP="000F1DF9">
            <w:pPr>
              <w:rPr>
                <w:rFonts w:cs="Times New Roman"/>
                <w:szCs w:val="24"/>
              </w:rPr>
            </w:pPr>
          </w:p>
        </w:tc>
        <w:sdt>
          <w:sdtPr>
            <w:rPr>
              <w:rFonts w:cs="Times New Roman"/>
              <w:szCs w:val="24"/>
            </w:rPr>
            <w:alias w:val="Committee"/>
            <w:tag w:val="Committee"/>
            <w:id w:val="1914272295"/>
            <w:lock w:val="sdtContentLocked"/>
            <w:placeholder>
              <w:docPart w:val="B22101DC0BA24C69AE68781251A01915"/>
            </w:placeholder>
          </w:sdtPr>
          <w:sdtContent>
            <w:tc>
              <w:tcPr>
                <w:tcW w:w="6858" w:type="dxa"/>
              </w:tcPr>
              <w:p w:rsidR="00240A67" w:rsidRPr="00FF6471" w:rsidRDefault="00240A67" w:rsidP="000F1DF9">
                <w:pPr>
                  <w:jc w:val="right"/>
                  <w:rPr>
                    <w:rFonts w:cs="Times New Roman"/>
                    <w:szCs w:val="24"/>
                  </w:rPr>
                </w:pPr>
                <w:r>
                  <w:rPr>
                    <w:rFonts w:cs="Times New Roman"/>
                    <w:szCs w:val="24"/>
                  </w:rPr>
                  <w:t>Education</w:t>
                </w:r>
              </w:p>
            </w:tc>
          </w:sdtContent>
        </w:sdt>
      </w:tr>
      <w:tr w:rsidR="00240A67" w:rsidTr="000F1DF9">
        <w:tc>
          <w:tcPr>
            <w:tcW w:w="2718" w:type="dxa"/>
          </w:tcPr>
          <w:p w:rsidR="00240A67" w:rsidRPr="00BC7495" w:rsidRDefault="00240A67" w:rsidP="000F1DF9">
            <w:pPr>
              <w:rPr>
                <w:rFonts w:cs="Times New Roman"/>
                <w:szCs w:val="24"/>
              </w:rPr>
            </w:pPr>
          </w:p>
        </w:tc>
        <w:sdt>
          <w:sdtPr>
            <w:rPr>
              <w:rFonts w:cs="Times New Roman"/>
              <w:szCs w:val="24"/>
            </w:rPr>
            <w:alias w:val="Date"/>
            <w:tag w:val="DateContentControl"/>
            <w:id w:val="1178081906"/>
            <w:lock w:val="sdtLocked"/>
            <w:placeholder>
              <w:docPart w:val="3FCCCCE81D6545FDAFEE5EC0B41D00C9"/>
            </w:placeholder>
            <w:date w:fullDate="2019-05-19T00:00:00Z">
              <w:dateFormat w:val="M/d/yyyy"/>
              <w:lid w:val="en-US"/>
              <w:storeMappedDataAs w:val="dateTime"/>
              <w:calendar w:val="gregorian"/>
            </w:date>
          </w:sdtPr>
          <w:sdtContent>
            <w:tc>
              <w:tcPr>
                <w:tcW w:w="6858" w:type="dxa"/>
              </w:tcPr>
              <w:p w:rsidR="00240A67" w:rsidRPr="00FF6471" w:rsidRDefault="00240A67" w:rsidP="000F1DF9">
                <w:pPr>
                  <w:jc w:val="right"/>
                  <w:rPr>
                    <w:rFonts w:cs="Times New Roman"/>
                    <w:szCs w:val="24"/>
                  </w:rPr>
                </w:pPr>
                <w:r>
                  <w:rPr>
                    <w:rFonts w:cs="Times New Roman"/>
                    <w:szCs w:val="24"/>
                  </w:rPr>
                  <w:t>5/19/2019</w:t>
                </w:r>
              </w:p>
            </w:tc>
          </w:sdtContent>
        </w:sdt>
      </w:tr>
      <w:tr w:rsidR="00240A67" w:rsidTr="000F1DF9">
        <w:tc>
          <w:tcPr>
            <w:tcW w:w="2718" w:type="dxa"/>
          </w:tcPr>
          <w:p w:rsidR="00240A67" w:rsidRPr="00BC7495" w:rsidRDefault="00240A67" w:rsidP="000F1DF9">
            <w:pPr>
              <w:rPr>
                <w:rFonts w:cs="Times New Roman"/>
                <w:szCs w:val="24"/>
              </w:rPr>
            </w:pPr>
          </w:p>
        </w:tc>
        <w:sdt>
          <w:sdtPr>
            <w:rPr>
              <w:rFonts w:cs="Times New Roman"/>
              <w:szCs w:val="24"/>
            </w:rPr>
            <w:alias w:val="BA Version"/>
            <w:tag w:val="BAVersion"/>
            <w:id w:val="-1685590809"/>
            <w:lock w:val="sdtContentLocked"/>
            <w:placeholder>
              <w:docPart w:val="E64FA8C14F3E41BD8C1A900B90F2282A"/>
            </w:placeholder>
          </w:sdtPr>
          <w:sdtContent>
            <w:tc>
              <w:tcPr>
                <w:tcW w:w="6858" w:type="dxa"/>
              </w:tcPr>
              <w:p w:rsidR="00240A67" w:rsidRPr="00FF6471" w:rsidRDefault="00240A67" w:rsidP="000F1DF9">
                <w:pPr>
                  <w:jc w:val="right"/>
                  <w:rPr>
                    <w:rFonts w:cs="Times New Roman"/>
                    <w:szCs w:val="24"/>
                  </w:rPr>
                </w:pPr>
                <w:r>
                  <w:rPr>
                    <w:rFonts w:cs="Times New Roman"/>
                    <w:szCs w:val="24"/>
                  </w:rPr>
                  <w:t>Committee Report (Substituted)</w:t>
                </w:r>
              </w:p>
            </w:tc>
          </w:sdtContent>
        </w:sdt>
      </w:tr>
    </w:tbl>
    <w:p w:rsidR="00240A67" w:rsidRPr="00FF6471" w:rsidRDefault="00240A67" w:rsidP="000F1DF9">
      <w:pPr>
        <w:spacing w:after="0" w:line="240" w:lineRule="auto"/>
        <w:rPr>
          <w:rFonts w:cs="Times New Roman"/>
          <w:szCs w:val="24"/>
        </w:rPr>
      </w:pPr>
    </w:p>
    <w:p w:rsidR="00240A67" w:rsidRPr="00FF6471" w:rsidRDefault="00240A67" w:rsidP="000F1DF9">
      <w:pPr>
        <w:spacing w:after="0" w:line="240" w:lineRule="auto"/>
        <w:rPr>
          <w:rFonts w:cs="Times New Roman"/>
          <w:szCs w:val="24"/>
        </w:rPr>
      </w:pPr>
    </w:p>
    <w:p w:rsidR="00240A67" w:rsidRPr="00FF6471" w:rsidRDefault="00240A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5D4C3F09374D5C99883A95C52E4C72"/>
        </w:placeholder>
      </w:sdtPr>
      <w:sdtContent>
        <w:p w:rsidR="00240A67" w:rsidRDefault="00240A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977BF81E604E66B42AA5845362F92A"/>
        </w:placeholder>
      </w:sdtPr>
      <w:sdtContent>
        <w:p w:rsidR="00240A67" w:rsidRDefault="00240A67" w:rsidP="00240A67">
          <w:pPr>
            <w:pStyle w:val="NormalWeb"/>
            <w:spacing w:before="0" w:beforeAutospacing="0" w:after="0" w:afterAutospacing="0"/>
            <w:jc w:val="both"/>
            <w:divId w:val="643895610"/>
            <w:rPr>
              <w:rFonts w:eastAsia="Times New Roman"/>
              <w:bCs/>
            </w:rPr>
          </w:pPr>
        </w:p>
        <w:p w:rsidR="00240A67" w:rsidRPr="007961C0" w:rsidRDefault="00240A67" w:rsidP="00240A67">
          <w:pPr>
            <w:pStyle w:val="NormalWeb"/>
            <w:spacing w:before="0" w:beforeAutospacing="0" w:after="0" w:afterAutospacing="0"/>
            <w:jc w:val="both"/>
            <w:divId w:val="643895610"/>
          </w:pPr>
          <w:r w:rsidRPr="007961C0">
            <w:t>African-American and Latino males are notably and consistently clustered at the bottom on all of the indicators of academic achievement, educational attainment, and school success. This dismal pattern exists throughout the United States. In most states, dropout rates for African-American and Latino males are well above 50</w:t>
          </w:r>
          <w:r>
            <w:t xml:space="preserve"> percent</w:t>
          </w:r>
          <w:r w:rsidRPr="007961C0">
            <w:t>, and they</w:t>
          </w:r>
          <w:r>
            <w:t xml:space="preserve"> a</w:t>
          </w:r>
          <w:r w:rsidRPr="007961C0">
            <w:t xml:space="preserve">re less likely to enroll </w:t>
          </w:r>
          <w:r>
            <w:t xml:space="preserve">in </w:t>
          </w:r>
          <w:r w:rsidRPr="007961C0">
            <w:t>or graduate from college than any other group.</w:t>
          </w:r>
        </w:p>
        <w:p w:rsidR="00240A67" w:rsidRPr="007961C0" w:rsidRDefault="00240A67" w:rsidP="00240A67">
          <w:pPr>
            <w:pStyle w:val="NormalWeb"/>
            <w:spacing w:before="0" w:beforeAutospacing="0" w:after="0" w:afterAutospacing="0"/>
            <w:jc w:val="both"/>
            <w:divId w:val="643895610"/>
          </w:pPr>
          <w:r w:rsidRPr="007961C0">
            <w:t> </w:t>
          </w:r>
        </w:p>
        <w:p w:rsidR="00240A67" w:rsidRPr="007961C0" w:rsidRDefault="00240A67" w:rsidP="00240A67">
          <w:pPr>
            <w:pStyle w:val="NormalWeb"/>
            <w:spacing w:before="0" w:beforeAutospacing="0" w:after="0" w:afterAutospacing="0"/>
            <w:jc w:val="both"/>
            <w:divId w:val="643895610"/>
          </w:pPr>
          <w:r w:rsidRPr="007961C0">
            <w:t>African-American and Latino males make up a greater percentage of those students identified by the public school accountability system as developmentally disabled, than other race and ethnicity groups, and placed in special education. Furthermore, African-American and Latino males make up a lower percentage of students in advanced placement, honors courses, or international baccalaureate programs than other race and ethnicity groups. Finally, when compared to their peers, middle-class African-American and Latino males lag significantly in grade point average and on standardized tests. This pattern has become so normalized that data reported by state agencies no longer generates surprise nor alarm.</w:t>
          </w:r>
        </w:p>
        <w:p w:rsidR="00240A67" w:rsidRPr="007961C0" w:rsidRDefault="00240A67" w:rsidP="00240A67">
          <w:pPr>
            <w:pStyle w:val="NormalWeb"/>
            <w:spacing w:before="0" w:beforeAutospacing="0" w:after="0" w:afterAutospacing="0"/>
            <w:jc w:val="both"/>
            <w:divId w:val="643895610"/>
          </w:pPr>
          <w:r w:rsidRPr="007961C0">
            <w:t> </w:t>
          </w:r>
        </w:p>
        <w:p w:rsidR="00240A67" w:rsidRPr="007961C0" w:rsidRDefault="00240A67" w:rsidP="00240A67">
          <w:pPr>
            <w:pStyle w:val="NormalWeb"/>
            <w:spacing w:before="0" w:beforeAutospacing="0" w:after="0" w:afterAutospacing="0"/>
            <w:jc w:val="both"/>
            <w:divId w:val="643895610"/>
          </w:pPr>
          <w:r w:rsidRPr="007961C0">
            <w:t>C.S.H.B. 808, authored by Representative Dutton, amends the Texas public school accountability system for evaluating school districts and campus performance. The bill disaggregates African-American</w:t>
          </w:r>
          <w:r>
            <w:t>s</w:t>
          </w:r>
          <w:r w:rsidRPr="007961C0">
            <w:t xml:space="preserve"> and Latinos by gender in each race/ethnicity subgroup of Domain 3, of the public school accountability system, Closing the Gaps.</w:t>
          </w:r>
        </w:p>
        <w:p w:rsidR="00240A67" w:rsidRPr="00D70925" w:rsidRDefault="00240A67" w:rsidP="00240A67">
          <w:pPr>
            <w:spacing w:after="0" w:line="240" w:lineRule="auto"/>
            <w:jc w:val="both"/>
            <w:rPr>
              <w:rFonts w:eastAsia="Times New Roman" w:cs="Times New Roman"/>
              <w:bCs/>
              <w:szCs w:val="24"/>
            </w:rPr>
          </w:pPr>
        </w:p>
      </w:sdtContent>
    </w:sdt>
    <w:p w:rsidR="00240A67" w:rsidRDefault="00240A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808 </w:t>
      </w:r>
      <w:bookmarkStart w:id="1" w:name="AmendsCurrentLaw"/>
      <w:bookmarkEnd w:id="1"/>
      <w:r>
        <w:rPr>
          <w:rFonts w:cs="Times New Roman"/>
          <w:szCs w:val="24"/>
        </w:rPr>
        <w:t>amends current law relating to the consideration of certain student differentials based on sex under the public school accountability system.</w:t>
      </w:r>
    </w:p>
    <w:p w:rsidR="00240A67" w:rsidRPr="007961C0" w:rsidRDefault="00240A67" w:rsidP="000F1DF9">
      <w:pPr>
        <w:spacing w:after="0" w:line="240" w:lineRule="auto"/>
        <w:jc w:val="both"/>
        <w:rPr>
          <w:rFonts w:eastAsia="Times New Roman" w:cs="Times New Roman"/>
          <w:szCs w:val="24"/>
        </w:rPr>
      </w:pPr>
    </w:p>
    <w:p w:rsidR="00240A67" w:rsidRPr="005C2A78" w:rsidRDefault="00240A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921FE3AF174CD6ACD39840C9B2330B"/>
          </w:placeholder>
        </w:sdtPr>
        <w:sdtContent>
          <w:r>
            <w:rPr>
              <w:rFonts w:eastAsia="Times New Roman" w:cs="Times New Roman"/>
              <w:b/>
              <w:szCs w:val="24"/>
              <w:u w:val="single"/>
            </w:rPr>
            <w:t>RULEMAKING AUTHORITY</w:t>
          </w:r>
        </w:sdtContent>
      </w:sdt>
    </w:p>
    <w:p w:rsidR="00240A67" w:rsidRPr="006529C4" w:rsidRDefault="00240A67" w:rsidP="00774EC7">
      <w:pPr>
        <w:spacing w:after="0" w:line="240" w:lineRule="auto"/>
        <w:jc w:val="both"/>
        <w:rPr>
          <w:rFonts w:cs="Times New Roman"/>
          <w:szCs w:val="24"/>
        </w:rPr>
      </w:pPr>
    </w:p>
    <w:p w:rsidR="00240A67" w:rsidRPr="006529C4" w:rsidRDefault="00240A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A67" w:rsidRPr="006529C4" w:rsidRDefault="00240A67" w:rsidP="00774EC7">
      <w:pPr>
        <w:spacing w:after="0" w:line="240" w:lineRule="auto"/>
        <w:jc w:val="both"/>
        <w:rPr>
          <w:rFonts w:cs="Times New Roman"/>
          <w:szCs w:val="24"/>
        </w:rPr>
      </w:pPr>
    </w:p>
    <w:p w:rsidR="00240A67" w:rsidRPr="005C2A78" w:rsidRDefault="00240A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209AF26E494EAE9317A368AA7166AA"/>
          </w:placeholder>
        </w:sdtPr>
        <w:sdtContent>
          <w:r>
            <w:rPr>
              <w:rFonts w:eastAsia="Times New Roman" w:cs="Times New Roman"/>
              <w:b/>
              <w:szCs w:val="24"/>
              <w:u w:val="single"/>
            </w:rPr>
            <w:t>SECTION BY SECTION ANALYSIS</w:t>
          </w:r>
        </w:sdtContent>
      </w:sdt>
    </w:p>
    <w:p w:rsidR="00240A67" w:rsidRPr="005C2A78" w:rsidRDefault="00240A67" w:rsidP="00240A67">
      <w:pPr>
        <w:spacing w:after="0" w:line="240" w:lineRule="auto"/>
        <w:jc w:val="both"/>
        <w:rPr>
          <w:rFonts w:eastAsia="Times New Roman" w:cs="Times New Roman"/>
          <w:szCs w:val="24"/>
        </w:rPr>
      </w:pPr>
    </w:p>
    <w:p w:rsidR="00240A67" w:rsidRDefault="00240A67" w:rsidP="00240A6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622A45">
        <w:rPr>
          <w:rFonts w:eastAsia="Times New Roman" w:cs="Times New Roman"/>
          <w:szCs w:val="24"/>
        </w:rPr>
        <w:t>ection 39.053(c), Education Code, as amended by Chapters 807 (H.B. 22), 842 (H.B. 2223), and 1088 (H.B. 3593), Acts of the 85th Legislature, Regular Session, 2017, as follows:</w:t>
      </w:r>
      <w:r>
        <w:rPr>
          <w:rFonts w:eastAsia="Times New Roman" w:cs="Times New Roman"/>
          <w:szCs w:val="24"/>
        </w:rPr>
        <w:t xml:space="preserve"> </w:t>
      </w:r>
    </w:p>
    <w:p w:rsidR="00240A67" w:rsidRDefault="00240A67" w:rsidP="00240A67">
      <w:pPr>
        <w:spacing w:line="240" w:lineRule="auto"/>
        <w:ind w:left="720"/>
        <w:jc w:val="both"/>
        <w:rPr>
          <w:rFonts w:eastAsia="Times New Roman" w:cs="Times New Roman"/>
          <w:szCs w:val="24"/>
        </w:rPr>
      </w:pPr>
      <w:r>
        <w:rPr>
          <w:rFonts w:eastAsia="Times New Roman" w:cs="Times New Roman"/>
          <w:szCs w:val="24"/>
        </w:rPr>
        <w:t>(c) Requires s</w:t>
      </w:r>
      <w:r w:rsidRPr="00622A45">
        <w:rPr>
          <w:rFonts w:eastAsia="Times New Roman" w:cs="Times New Roman"/>
          <w:szCs w:val="24"/>
        </w:rPr>
        <w:t xml:space="preserve">chool districts and campuses </w:t>
      </w:r>
      <w:r>
        <w:rPr>
          <w:rFonts w:eastAsia="Times New Roman" w:cs="Times New Roman"/>
          <w:szCs w:val="24"/>
        </w:rPr>
        <w:t>to</w:t>
      </w:r>
      <w:r w:rsidRPr="00622A45">
        <w:rPr>
          <w:rFonts w:eastAsia="Times New Roman" w:cs="Times New Roman"/>
          <w:szCs w:val="24"/>
        </w:rPr>
        <w:t xml:space="preserve"> be evaluated based on three domains of indicators of achievement adopted under this section that include:</w:t>
      </w:r>
      <w:r>
        <w:rPr>
          <w:rFonts w:eastAsia="Times New Roman" w:cs="Times New Roman"/>
          <w:szCs w:val="24"/>
        </w:rPr>
        <w:t xml:space="preserve"> </w:t>
      </w:r>
    </w:p>
    <w:p w:rsidR="00240A67" w:rsidRDefault="00240A67" w:rsidP="00240A67">
      <w:pPr>
        <w:spacing w:line="240" w:lineRule="auto"/>
        <w:ind w:left="1440"/>
        <w:jc w:val="both"/>
        <w:rPr>
          <w:rFonts w:eastAsia="Times New Roman" w:cs="Times New Roman"/>
          <w:szCs w:val="24"/>
        </w:rPr>
      </w:pPr>
      <w:r>
        <w:rPr>
          <w:rFonts w:eastAsia="Times New Roman" w:cs="Times New Roman"/>
          <w:szCs w:val="24"/>
        </w:rPr>
        <w:t xml:space="preserve">(1) </w:t>
      </w:r>
      <w:r w:rsidRPr="00622A45">
        <w:rPr>
          <w:rFonts w:eastAsia="Times New Roman" w:cs="Times New Roman"/>
          <w:szCs w:val="24"/>
        </w:rPr>
        <w:t>in the student achievement domain, indicators of student achievement that must include:</w:t>
      </w:r>
      <w:r>
        <w:rPr>
          <w:rFonts w:eastAsia="Times New Roman" w:cs="Times New Roman"/>
          <w:szCs w:val="24"/>
        </w:rPr>
        <w:t xml:space="preserve"> </w:t>
      </w:r>
    </w:p>
    <w:p w:rsidR="00240A67" w:rsidRDefault="00240A67" w:rsidP="00240A67">
      <w:pPr>
        <w:spacing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240A67" w:rsidRDefault="00240A67" w:rsidP="00240A67">
      <w:pPr>
        <w:spacing w:line="240" w:lineRule="auto"/>
        <w:ind w:left="2160"/>
        <w:jc w:val="both"/>
        <w:rPr>
          <w:rFonts w:eastAsia="Times New Roman" w:cs="Times New Roman"/>
          <w:szCs w:val="24"/>
        </w:rPr>
      </w:pPr>
      <w:r>
        <w:rPr>
          <w:rFonts w:eastAsia="Times New Roman" w:cs="Times New Roman"/>
          <w:szCs w:val="24"/>
        </w:rPr>
        <w:t xml:space="preserve">(B) </w:t>
      </w:r>
      <w:r w:rsidRPr="00622A45">
        <w:rPr>
          <w:rFonts w:eastAsia="Times New Roman" w:cs="Times New Roman"/>
          <w:szCs w:val="24"/>
        </w:rPr>
        <w:t>for evaluating the performance of high school campuses and districts that include high school campuses, indicators that account for:</w:t>
      </w:r>
      <w:r>
        <w:rPr>
          <w:rFonts w:eastAsia="Times New Roman" w:cs="Times New Roman"/>
          <w:szCs w:val="24"/>
        </w:rPr>
        <w:t xml:space="preserve"> </w:t>
      </w:r>
    </w:p>
    <w:p w:rsidR="00240A67" w:rsidRDefault="00240A67" w:rsidP="00240A67">
      <w:pPr>
        <w:spacing w:line="240" w:lineRule="auto"/>
        <w:ind w:left="2880"/>
        <w:jc w:val="both"/>
        <w:rPr>
          <w:rFonts w:eastAsia="Times New Roman" w:cs="Times New Roman"/>
          <w:szCs w:val="24"/>
        </w:rPr>
      </w:pPr>
      <w:r>
        <w:rPr>
          <w:rFonts w:eastAsia="Times New Roman" w:cs="Times New Roman"/>
          <w:szCs w:val="24"/>
        </w:rPr>
        <w:t xml:space="preserve">(i)-(ix) makes no changes to these subparagraphs; </w:t>
      </w:r>
    </w:p>
    <w:p w:rsidR="00240A67" w:rsidRDefault="00240A67" w:rsidP="00240A67">
      <w:pPr>
        <w:spacing w:line="240" w:lineRule="auto"/>
        <w:ind w:left="2880"/>
        <w:jc w:val="both"/>
        <w:rPr>
          <w:rFonts w:eastAsia="Times New Roman" w:cs="Times New Roman"/>
          <w:szCs w:val="24"/>
        </w:rPr>
      </w:pPr>
      <w:r>
        <w:rPr>
          <w:rFonts w:eastAsia="Times New Roman" w:cs="Times New Roman"/>
          <w:szCs w:val="24"/>
        </w:rPr>
        <w:t xml:space="preserve">(x) makes a nonsubstantive change; </w:t>
      </w:r>
    </w:p>
    <w:p w:rsidR="00240A67" w:rsidRDefault="00240A67" w:rsidP="00240A67">
      <w:pPr>
        <w:spacing w:line="240" w:lineRule="auto"/>
        <w:ind w:left="2880"/>
        <w:jc w:val="both"/>
        <w:rPr>
          <w:rFonts w:eastAsia="Times New Roman" w:cs="Times New Roman"/>
          <w:szCs w:val="24"/>
          <w:u w:val="single"/>
        </w:rPr>
      </w:pPr>
      <w:r>
        <w:rPr>
          <w:rFonts w:eastAsia="Times New Roman" w:cs="Times New Roman"/>
          <w:szCs w:val="24"/>
        </w:rPr>
        <w:t xml:space="preserve">(xi) students, rather than </w:t>
      </w:r>
      <w:r w:rsidRPr="00622A45">
        <w:rPr>
          <w:rFonts w:eastAsia="Times New Roman" w:cs="Times New Roman"/>
          <w:szCs w:val="24"/>
        </w:rPr>
        <w:t>the percentage of students</w:t>
      </w:r>
      <w:r>
        <w:rPr>
          <w:rFonts w:eastAsia="Times New Roman" w:cs="Times New Roman"/>
          <w:szCs w:val="24"/>
        </w:rPr>
        <w:t xml:space="preserve">, </w:t>
      </w:r>
      <w:r w:rsidRPr="00622A45">
        <w:rPr>
          <w:rFonts w:eastAsia="Times New Roman" w:cs="Times New Roman"/>
          <w:szCs w:val="24"/>
        </w:rPr>
        <w:t>who successfully completed a practicum or internship approved by the State Board of Education; and</w:t>
      </w:r>
      <w:r>
        <w:rPr>
          <w:rFonts w:eastAsia="Times New Roman" w:cs="Times New Roman"/>
          <w:szCs w:val="24"/>
          <w:u w:val="single"/>
        </w:rPr>
        <w:t xml:space="preserve"> </w:t>
      </w:r>
    </w:p>
    <w:p w:rsidR="00240A67" w:rsidRDefault="00240A67" w:rsidP="00240A67">
      <w:pPr>
        <w:spacing w:line="240" w:lineRule="auto"/>
        <w:ind w:left="2880"/>
        <w:jc w:val="both"/>
        <w:rPr>
          <w:rFonts w:eastAsia="Times New Roman" w:cs="Times New Roman"/>
          <w:szCs w:val="24"/>
        </w:rPr>
      </w:pPr>
      <w:r w:rsidRPr="00622A45">
        <w:rPr>
          <w:rFonts w:eastAsia="Times New Roman" w:cs="Times New Roman"/>
          <w:szCs w:val="24"/>
        </w:rPr>
        <w:t xml:space="preserve">(xii) </w:t>
      </w:r>
      <w:r>
        <w:rPr>
          <w:rFonts w:eastAsia="Times New Roman" w:cs="Times New Roman"/>
          <w:szCs w:val="24"/>
        </w:rPr>
        <w:t xml:space="preserve">creates this subparagraph from existing text and </w:t>
      </w:r>
      <w:r w:rsidRPr="00622A45">
        <w:rPr>
          <w:rFonts w:eastAsia="Times New Roman" w:cs="Times New Roman"/>
          <w:szCs w:val="24"/>
        </w:rPr>
        <w:t>makes a nonsubstantive change</w:t>
      </w:r>
      <w:r>
        <w:rPr>
          <w:rFonts w:eastAsia="Times New Roman" w:cs="Times New Roman"/>
          <w:szCs w:val="24"/>
        </w:rPr>
        <w:t xml:space="preserve">. </w:t>
      </w:r>
    </w:p>
    <w:p w:rsidR="00240A67" w:rsidRDefault="00240A67" w:rsidP="00240A67">
      <w:pPr>
        <w:spacing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240A67" w:rsidRDefault="00240A67" w:rsidP="00240A67">
      <w:pPr>
        <w:spacing w:line="240" w:lineRule="auto"/>
        <w:ind w:left="1440"/>
        <w:jc w:val="both"/>
        <w:rPr>
          <w:rFonts w:eastAsia="Times New Roman" w:cs="Times New Roman"/>
          <w:szCs w:val="24"/>
        </w:rPr>
      </w:pPr>
      <w:r>
        <w:rPr>
          <w:rFonts w:eastAsia="Times New Roman" w:cs="Times New Roman"/>
          <w:szCs w:val="24"/>
        </w:rPr>
        <w:t xml:space="preserve">(3) </w:t>
      </w:r>
      <w:r w:rsidRPr="00622A45">
        <w:rPr>
          <w:rFonts w:eastAsia="Times New Roman" w:cs="Times New Roman"/>
          <w:szCs w:val="24"/>
        </w:rPr>
        <w:t>in the closing the gaps domain, the use of disaggregated data to demonstrate the differentials among students:</w:t>
      </w:r>
      <w:r>
        <w:rPr>
          <w:rFonts w:eastAsia="Times New Roman" w:cs="Times New Roman"/>
          <w:szCs w:val="24"/>
        </w:rPr>
        <w:t xml:space="preserve"> </w:t>
      </w:r>
    </w:p>
    <w:p w:rsidR="00240A67" w:rsidRDefault="00240A67" w:rsidP="00240A67">
      <w:pPr>
        <w:spacing w:line="240" w:lineRule="auto"/>
        <w:ind w:firstLine="2160"/>
        <w:jc w:val="both"/>
        <w:rPr>
          <w:rFonts w:eastAsia="Times New Roman" w:cs="Times New Roman"/>
          <w:szCs w:val="24"/>
        </w:rPr>
      </w:pPr>
      <w:r>
        <w:rPr>
          <w:rFonts w:eastAsia="Times New Roman" w:cs="Times New Roman"/>
          <w:szCs w:val="24"/>
        </w:rPr>
        <w:t xml:space="preserve">(A) </w:t>
      </w:r>
      <w:r w:rsidRPr="00622A45">
        <w:rPr>
          <w:rFonts w:eastAsia="Times New Roman" w:cs="Times New Roman"/>
          <w:szCs w:val="24"/>
        </w:rPr>
        <w:t>from different:</w:t>
      </w:r>
      <w:r>
        <w:rPr>
          <w:rFonts w:eastAsia="Times New Roman" w:cs="Times New Roman"/>
          <w:szCs w:val="24"/>
        </w:rPr>
        <w:t xml:space="preserve"> </w:t>
      </w:r>
    </w:p>
    <w:p w:rsidR="00240A67" w:rsidRDefault="00240A67" w:rsidP="00240A67">
      <w:pPr>
        <w:spacing w:line="240" w:lineRule="auto"/>
        <w:ind w:left="2880"/>
        <w:jc w:val="both"/>
        <w:rPr>
          <w:rFonts w:eastAsia="Times New Roman" w:cs="Times New Roman"/>
          <w:szCs w:val="24"/>
        </w:rPr>
      </w:pPr>
      <w:r w:rsidRPr="00622A45">
        <w:rPr>
          <w:rFonts w:eastAsia="Times New Roman" w:cs="Times New Roman"/>
          <w:szCs w:val="24"/>
        </w:rPr>
        <w:t xml:space="preserve">(i) racial and ethnic groups, </w:t>
      </w:r>
      <w:r>
        <w:rPr>
          <w:rFonts w:eastAsia="Times New Roman" w:cs="Times New Roman"/>
          <w:szCs w:val="24"/>
        </w:rPr>
        <w:t>including African American and Hispanic students</w:t>
      </w:r>
      <w:r w:rsidRPr="00622A45">
        <w:rPr>
          <w:rFonts w:eastAsia="Times New Roman" w:cs="Times New Roman"/>
          <w:szCs w:val="24"/>
        </w:rPr>
        <w:t>; and</w:t>
      </w:r>
    </w:p>
    <w:p w:rsidR="00240A67" w:rsidRDefault="00240A67" w:rsidP="00240A67">
      <w:pPr>
        <w:spacing w:line="240" w:lineRule="auto"/>
        <w:ind w:left="3600"/>
        <w:jc w:val="both"/>
        <w:rPr>
          <w:rFonts w:eastAsia="Times New Roman" w:cs="Times New Roman"/>
          <w:szCs w:val="24"/>
        </w:rPr>
      </w:pPr>
      <w:r>
        <w:rPr>
          <w:rFonts w:eastAsia="Times New Roman" w:cs="Times New Roman"/>
          <w:szCs w:val="24"/>
        </w:rPr>
        <w:t xml:space="preserve">(a) considered as a whole; and </w:t>
      </w:r>
    </w:p>
    <w:p w:rsidR="00240A67" w:rsidRDefault="00240A67" w:rsidP="00240A67">
      <w:pPr>
        <w:spacing w:line="240" w:lineRule="auto"/>
        <w:ind w:left="3600"/>
        <w:jc w:val="both"/>
        <w:rPr>
          <w:rFonts w:eastAsia="Times New Roman" w:cs="Times New Roman"/>
          <w:szCs w:val="24"/>
        </w:rPr>
      </w:pPr>
      <w:r>
        <w:rPr>
          <w:rFonts w:eastAsia="Times New Roman" w:cs="Times New Roman"/>
          <w:szCs w:val="24"/>
        </w:rPr>
        <w:t xml:space="preserve">(b) disaggregated by sex; and </w:t>
      </w:r>
    </w:p>
    <w:p w:rsidR="00240A67" w:rsidRDefault="00240A67" w:rsidP="00240A67">
      <w:pPr>
        <w:spacing w:line="240" w:lineRule="auto"/>
        <w:ind w:left="2880"/>
        <w:jc w:val="both"/>
        <w:rPr>
          <w:rFonts w:eastAsia="Times New Roman" w:cs="Times New Roman"/>
          <w:szCs w:val="24"/>
        </w:rPr>
      </w:pPr>
      <w:r>
        <w:rPr>
          <w:rFonts w:eastAsia="Times New Roman" w:cs="Times New Roman"/>
          <w:szCs w:val="24"/>
        </w:rPr>
        <w:t xml:space="preserve">(ii) creates this subparagraph from existing text and makes a nonsubstantive change; </w:t>
      </w:r>
    </w:p>
    <w:p w:rsidR="00240A67" w:rsidRDefault="00240A67" w:rsidP="00240A67">
      <w:pPr>
        <w:spacing w:line="240" w:lineRule="auto"/>
        <w:ind w:left="2160"/>
        <w:jc w:val="both"/>
        <w:rPr>
          <w:rFonts w:eastAsia="Times New Roman" w:cs="Times New Roman"/>
          <w:szCs w:val="24"/>
        </w:rPr>
      </w:pPr>
      <w:r>
        <w:rPr>
          <w:rFonts w:eastAsia="Times New Roman" w:cs="Times New Roman"/>
          <w:szCs w:val="24"/>
        </w:rPr>
        <w:t xml:space="preserve">(B) </w:t>
      </w:r>
      <w:r w:rsidRPr="00622A45">
        <w:rPr>
          <w:rFonts w:eastAsia="Times New Roman" w:cs="Times New Roman"/>
          <w:szCs w:val="24"/>
        </w:rPr>
        <w:t>based on other relevant factors not described by Paragraph (A), including:</w:t>
      </w:r>
      <w:r>
        <w:rPr>
          <w:rFonts w:eastAsia="Times New Roman" w:cs="Times New Roman"/>
          <w:szCs w:val="24"/>
        </w:rPr>
        <w:t xml:space="preserve"> </w:t>
      </w:r>
    </w:p>
    <w:p w:rsidR="00240A67" w:rsidRPr="005C2A78" w:rsidRDefault="00240A67" w:rsidP="00240A67">
      <w:pPr>
        <w:spacing w:line="240" w:lineRule="auto"/>
        <w:ind w:left="2880"/>
        <w:jc w:val="both"/>
        <w:rPr>
          <w:rFonts w:eastAsia="Times New Roman" w:cs="Times New Roman"/>
          <w:szCs w:val="24"/>
        </w:rPr>
      </w:pPr>
      <w:r>
        <w:rPr>
          <w:rFonts w:eastAsia="Times New Roman" w:cs="Times New Roman"/>
          <w:szCs w:val="24"/>
        </w:rPr>
        <w:t>(i)</w:t>
      </w:r>
      <w:r>
        <w:rPr>
          <w:rFonts w:eastAsia="Times New Roman" w:cs="Times New Roman"/>
          <w:szCs w:val="24"/>
        </w:rPr>
        <w:softHyphen/>
        <w:t>-(iii) redesignates Paragraphs (A), (B), and (C) as Subparagraphs (i), (ii), and (iii).</w:t>
      </w:r>
    </w:p>
    <w:p w:rsidR="00240A67" w:rsidRDefault="00240A67" w:rsidP="00240A6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22A45">
        <w:rPr>
          <w:rFonts w:eastAsia="Times New Roman" w:cs="Times New Roman"/>
          <w:szCs w:val="24"/>
        </w:rPr>
        <w:t>Section 39.053, Education Code, by adding Subsection (i-1)</w:t>
      </w:r>
      <w:r>
        <w:rPr>
          <w:rFonts w:eastAsia="Times New Roman" w:cs="Times New Roman"/>
          <w:szCs w:val="24"/>
        </w:rPr>
        <w:t>,</w:t>
      </w:r>
      <w:r w:rsidRPr="00622A45">
        <w:rPr>
          <w:rFonts w:eastAsia="Times New Roman" w:cs="Times New Roman"/>
          <w:szCs w:val="24"/>
        </w:rPr>
        <w:t xml:space="preserve"> as follows:</w:t>
      </w:r>
      <w:r>
        <w:rPr>
          <w:rFonts w:eastAsia="Times New Roman" w:cs="Times New Roman"/>
          <w:szCs w:val="24"/>
        </w:rPr>
        <w:t xml:space="preserve"> </w:t>
      </w:r>
    </w:p>
    <w:p w:rsidR="00240A67" w:rsidRPr="00622A45" w:rsidRDefault="00240A67" w:rsidP="00240A6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(i-1) </w:t>
      </w:r>
      <w:r w:rsidRPr="00622A45">
        <w:rPr>
          <w:rFonts w:eastAsia="Times New Roman" w:cs="Times New Roman"/>
          <w:szCs w:val="24"/>
        </w:rPr>
        <w:t xml:space="preserve">Prohibits information reported under </w:t>
      </w:r>
      <w:r>
        <w:rPr>
          <w:rFonts w:eastAsia="Times New Roman" w:cs="Times New Roman"/>
          <w:szCs w:val="24"/>
        </w:rPr>
        <w:t>Subsection (c)(3)(A)(i)(b), notwithstanding that sub-paragraph, from being used by the Texas Education Agency for accountability purposes before the accountability ratings assigned for the 2022–2023 school year. Provides that this subsection expires September 1, 2023</w:t>
      </w:r>
      <w:r w:rsidRPr="00622A45">
        <w:rPr>
          <w:rFonts w:eastAsia="Times New Roman" w:cs="Times New Roman"/>
          <w:szCs w:val="24"/>
        </w:rPr>
        <w:t xml:space="preserve">. </w:t>
      </w:r>
    </w:p>
    <w:p w:rsidR="00240A67" w:rsidRPr="005C2A78" w:rsidRDefault="00240A67" w:rsidP="00240A67">
      <w:pPr>
        <w:widowControl w:val="0"/>
        <w:autoSpaceDE w:val="0"/>
        <w:autoSpaceDN w:val="0"/>
        <w:adjustRightInd w:val="0"/>
        <w:spacing w:after="0" w:line="240" w:lineRule="auto"/>
        <w:ind w:left="720"/>
        <w:jc w:val="both"/>
        <w:rPr>
          <w:rFonts w:eastAsia="Times New Roman" w:cs="Times New Roman"/>
          <w:szCs w:val="24"/>
        </w:rPr>
      </w:pPr>
    </w:p>
    <w:p w:rsidR="00240A67" w:rsidRDefault="00240A67" w:rsidP="00240A6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240A67" w:rsidRDefault="00240A67" w:rsidP="00240A67">
      <w:pPr>
        <w:spacing w:after="0" w:line="240" w:lineRule="auto"/>
        <w:jc w:val="both"/>
        <w:rPr>
          <w:rFonts w:eastAsia="Times New Roman" w:cs="Times New Roman"/>
          <w:szCs w:val="24"/>
        </w:rPr>
      </w:pPr>
    </w:p>
    <w:p w:rsidR="00240A67" w:rsidRDefault="00240A67" w:rsidP="00240A67">
      <w:pPr>
        <w:spacing w:line="240" w:lineRule="auto"/>
        <w:jc w:val="both"/>
        <w:rPr>
          <w:rFonts w:eastAsia="Times New Roman" w:cs="Times New Roman"/>
          <w:szCs w:val="24"/>
        </w:rPr>
      </w:pPr>
      <w:r>
        <w:rPr>
          <w:rFonts w:eastAsia="Times New Roman" w:cs="Times New Roman"/>
          <w:szCs w:val="24"/>
        </w:rPr>
        <w:t>SECTION 4.</w:t>
      </w:r>
      <w:r w:rsidRPr="00622A45">
        <w:rPr>
          <w:rFonts w:eastAsia="Times New Roman" w:cs="Times New Roman"/>
          <w:szCs w:val="24"/>
        </w:rPr>
        <w:t xml:space="preserve"> </w:t>
      </w:r>
      <w:r>
        <w:rPr>
          <w:rFonts w:eastAsia="Times New Roman" w:cs="Times New Roman"/>
          <w:szCs w:val="24"/>
        </w:rPr>
        <w:t xml:space="preserve">Provides that this </w:t>
      </w:r>
      <w:r w:rsidRPr="00622A45">
        <w:rPr>
          <w:rFonts w:eastAsia="Times New Roman" w:cs="Times New Roman"/>
          <w:szCs w:val="24"/>
        </w:rPr>
        <w:t>Act</w:t>
      </w:r>
      <w:r>
        <w:rPr>
          <w:rFonts w:eastAsia="Times New Roman" w:cs="Times New Roman"/>
          <w:szCs w:val="24"/>
        </w:rPr>
        <w:t>,</w:t>
      </w:r>
      <w:r w:rsidRPr="00622A45">
        <w:rPr>
          <w:rFonts w:eastAsia="Times New Roman" w:cs="Times New Roman"/>
          <w:szCs w:val="24"/>
        </w:rPr>
        <w:t xml:space="preserve"> </w:t>
      </w:r>
      <w:r>
        <w:rPr>
          <w:rFonts w:eastAsia="Times New Roman" w:cs="Times New Roman"/>
          <w:szCs w:val="24"/>
        </w:rPr>
        <w:t>t</w:t>
      </w:r>
      <w:r w:rsidRPr="00622A45">
        <w:rPr>
          <w:rFonts w:eastAsia="Times New Roman" w:cs="Times New Roman"/>
          <w:szCs w:val="24"/>
        </w:rPr>
        <w:t>o the extent of any conflict</w:t>
      </w:r>
      <w:r>
        <w:rPr>
          <w:rFonts w:eastAsia="Times New Roman" w:cs="Times New Roman"/>
          <w:szCs w:val="24"/>
        </w:rPr>
        <w:t xml:space="preserve">, </w:t>
      </w:r>
      <w:r w:rsidRPr="00622A45">
        <w:rPr>
          <w:rFonts w:eastAsia="Times New Roman" w:cs="Times New Roman"/>
          <w:szCs w:val="24"/>
        </w:rPr>
        <w:t>prevails over another Act of the 86th Legislature, Regular Session, 2019, relating to nonsubstantive additions to and corrections in enacted codes.</w:t>
      </w:r>
      <w:r>
        <w:rPr>
          <w:rFonts w:eastAsia="Times New Roman" w:cs="Times New Roman"/>
          <w:szCs w:val="24"/>
        </w:rPr>
        <w:t xml:space="preserve"> </w:t>
      </w:r>
    </w:p>
    <w:p w:rsidR="00240A67" w:rsidRPr="00622A45" w:rsidRDefault="00240A67" w:rsidP="00240A67">
      <w:pPr>
        <w:spacing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240A67" w:rsidRPr="00C8671F" w:rsidRDefault="00240A67" w:rsidP="00240A67">
      <w:pPr>
        <w:spacing w:after="0" w:line="240" w:lineRule="auto"/>
        <w:jc w:val="both"/>
        <w:rPr>
          <w:rFonts w:eastAsia="Times New Roman" w:cs="Times New Roman"/>
          <w:szCs w:val="24"/>
        </w:rPr>
      </w:pPr>
    </w:p>
    <w:p w:rsidR="00240A67" w:rsidRPr="00C8671F" w:rsidRDefault="00240A67" w:rsidP="00240A67">
      <w:pPr>
        <w:spacing w:after="0" w:line="240" w:lineRule="auto"/>
        <w:jc w:val="both"/>
        <w:rPr>
          <w:rFonts w:eastAsia="Times New Roman" w:cs="Times New Roman"/>
          <w:szCs w:val="24"/>
        </w:rPr>
      </w:pPr>
    </w:p>
    <w:sectPr w:rsidR="00240A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57" w:rsidRDefault="00EB5357" w:rsidP="000F1DF9">
      <w:pPr>
        <w:spacing w:after="0" w:line="240" w:lineRule="auto"/>
      </w:pPr>
      <w:r>
        <w:separator/>
      </w:r>
    </w:p>
  </w:endnote>
  <w:endnote w:type="continuationSeparator" w:id="0">
    <w:p w:rsidR="00EB5357" w:rsidRDefault="00EB53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3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A6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0A67">
                <w:rPr>
                  <w:sz w:val="20"/>
                  <w:szCs w:val="20"/>
                </w:rPr>
                <w:t>C.S.H.B. 808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0A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3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A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A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57" w:rsidRDefault="00EB5357" w:rsidP="000F1DF9">
      <w:pPr>
        <w:spacing w:after="0" w:line="240" w:lineRule="auto"/>
      </w:pPr>
      <w:r>
        <w:separator/>
      </w:r>
    </w:p>
  </w:footnote>
  <w:footnote w:type="continuationSeparator" w:id="0">
    <w:p w:rsidR="00EB5357" w:rsidRDefault="00EB53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A6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35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928B"/>
  <w15:docId w15:val="{A3B366C6-144C-41CC-BFFE-292313C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A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28D3" w:rsidP="00E728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3F4F8D04DF4614BFFC1C8D00685296"/>
        <w:category>
          <w:name w:val="General"/>
          <w:gallery w:val="placeholder"/>
        </w:category>
        <w:types>
          <w:type w:val="bbPlcHdr"/>
        </w:types>
        <w:behaviors>
          <w:behavior w:val="content"/>
        </w:behaviors>
        <w:guid w:val="{E03223B8-5B70-4FDA-BCF0-39F42E95EA12}"/>
      </w:docPartPr>
      <w:docPartBody>
        <w:p w:rsidR="00000000" w:rsidRDefault="00BC0524"/>
      </w:docPartBody>
    </w:docPart>
    <w:docPart>
      <w:docPartPr>
        <w:name w:val="E0397766C4D14F57AFC7FB2513E9E4A3"/>
        <w:category>
          <w:name w:val="General"/>
          <w:gallery w:val="placeholder"/>
        </w:category>
        <w:types>
          <w:type w:val="bbPlcHdr"/>
        </w:types>
        <w:behaviors>
          <w:behavior w:val="content"/>
        </w:behaviors>
        <w:guid w:val="{E14CA294-FFA8-4028-9485-B43DF60E014B}"/>
      </w:docPartPr>
      <w:docPartBody>
        <w:p w:rsidR="00000000" w:rsidRDefault="00BC0524"/>
      </w:docPartBody>
    </w:docPart>
    <w:docPart>
      <w:docPartPr>
        <w:name w:val="D908AF4DEF194897844979C59AEAEB53"/>
        <w:category>
          <w:name w:val="General"/>
          <w:gallery w:val="placeholder"/>
        </w:category>
        <w:types>
          <w:type w:val="bbPlcHdr"/>
        </w:types>
        <w:behaviors>
          <w:behavior w:val="content"/>
        </w:behaviors>
        <w:guid w:val="{237EEEFB-D3C0-41FA-B446-85C89962BBB5}"/>
      </w:docPartPr>
      <w:docPartBody>
        <w:p w:rsidR="00000000" w:rsidRDefault="00BC0524"/>
      </w:docPartBody>
    </w:docPart>
    <w:docPart>
      <w:docPartPr>
        <w:name w:val="1607AB8AF3F744A995A8F8A8A2C6793A"/>
        <w:category>
          <w:name w:val="General"/>
          <w:gallery w:val="placeholder"/>
        </w:category>
        <w:types>
          <w:type w:val="bbPlcHdr"/>
        </w:types>
        <w:behaviors>
          <w:behavior w:val="content"/>
        </w:behaviors>
        <w:guid w:val="{32783194-D3B1-45F5-8223-53D8BD3CC766}"/>
      </w:docPartPr>
      <w:docPartBody>
        <w:p w:rsidR="00000000" w:rsidRDefault="00BC0524"/>
      </w:docPartBody>
    </w:docPart>
    <w:docPart>
      <w:docPartPr>
        <w:name w:val="8A5413A1AF8948D0BCDD18CEDBD049A9"/>
        <w:category>
          <w:name w:val="General"/>
          <w:gallery w:val="placeholder"/>
        </w:category>
        <w:types>
          <w:type w:val="bbPlcHdr"/>
        </w:types>
        <w:behaviors>
          <w:behavior w:val="content"/>
        </w:behaviors>
        <w:guid w:val="{74350226-83C9-48C0-AF0C-918C75633CBD}"/>
      </w:docPartPr>
      <w:docPartBody>
        <w:p w:rsidR="00000000" w:rsidRDefault="00BC0524"/>
      </w:docPartBody>
    </w:docPart>
    <w:docPart>
      <w:docPartPr>
        <w:name w:val="830D805B91574545A360812AD888203F"/>
        <w:category>
          <w:name w:val="General"/>
          <w:gallery w:val="placeholder"/>
        </w:category>
        <w:types>
          <w:type w:val="bbPlcHdr"/>
        </w:types>
        <w:behaviors>
          <w:behavior w:val="content"/>
        </w:behaviors>
        <w:guid w:val="{CF255A29-61FA-4EBC-989E-9274741ADCCF}"/>
      </w:docPartPr>
      <w:docPartBody>
        <w:p w:rsidR="00000000" w:rsidRDefault="00BC0524"/>
      </w:docPartBody>
    </w:docPart>
    <w:docPart>
      <w:docPartPr>
        <w:name w:val="41F83CCEC8DC4E9EB7A3C444EA3B72CB"/>
        <w:category>
          <w:name w:val="General"/>
          <w:gallery w:val="placeholder"/>
        </w:category>
        <w:types>
          <w:type w:val="bbPlcHdr"/>
        </w:types>
        <w:behaviors>
          <w:behavior w:val="content"/>
        </w:behaviors>
        <w:guid w:val="{A6D2704E-0030-45A2-ACB8-E92911838333}"/>
      </w:docPartPr>
      <w:docPartBody>
        <w:p w:rsidR="00000000" w:rsidRDefault="00BC0524"/>
      </w:docPartBody>
    </w:docPart>
    <w:docPart>
      <w:docPartPr>
        <w:name w:val="B22101DC0BA24C69AE68781251A01915"/>
        <w:category>
          <w:name w:val="General"/>
          <w:gallery w:val="placeholder"/>
        </w:category>
        <w:types>
          <w:type w:val="bbPlcHdr"/>
        </w:types>
        <w:behaviors>
          <w:behavior w:val="content"/>
        </w:behaviors>
        <w:guid w:val="{F70825F9-35FE-4FCC-BF39-2BCF9FCD99CB}"/>
      </w:docPartPr>
      <w:docPartBody>
        <w:p w:rsidR="00000000" w:rsidRDefault="00BC0524"/>
      </w:docPartBody>
    </w:docPart>
    <w:docPart>
      <w:docPartPr>
        <w:name w:val="3FCCCCE81D6545FDAFEE5EC0B41D00C9"/>
        <w:category>
          <w:name w:val="General"/>
          <w:gallery w:val="placeholder"/>
        </w:category>
        <w:types>
          <w:type w:val="bbPlcHdr"/>
        </w:types>
        <w:behaviors>
          <w:behavior w:val="content"/>
        </w:behaviors>
        <w:guid w:val="{E32D5D8D-1B34-47B8-B7A0-7C584EC541CD}"/>
      </w:docPartPr>
      <w:docPartBody>
        <w:p w:rsidR="00000000" w:rsidRDefault="00E728D3" w:rsidP="00E728D3">
          <w:pPr>
            <w:pStyle w:val="3FCCCCE81D6545FDAFEE5EC0B41D00C9"/>
          </w:pPr>
          <w:r w:rsidRPr="00A30DD1">
            <w:rPr>
              <w:rStyle w:val="PlaceholderText"/>
            </w:rPr>
            <w:t>Click here to enter a date.</w:t>
          </w:r>
        </w:p>
      </w:docPartBody>
    </w:docPart>
    <w:docPart>
      <w:docPartPr>
        <w:name w:val="E64FA8C14F3E41BD8C1A900B90F2282A"/>
        <w:category>
          <w:name w:val="General"/>
          <w:gallery w:val="placeholder"/>
        </w:category>
        <w:types>
          <w:type w:val="bbPlcHdr"/>
        </w:types>
        <w:behaviors>
          <w:behavior w:val="content"/>
        </w:behaviors>
        <w:guid w:val="{7CF2CD95-DA7F-4120-857B-16D35A4A3174}"/>
      </w:docPartPr>
      <w:docPartBody>
        <w:p w:rsidR="00000000" w:rsidRDefault="00BC0524"/>
      </w:docPartBody>
    </w:docPart>
    <w:docPart>
      <w:docPartPr>
        <w:name w:val="295D4C3F09374D5C99883A95C52E4C72"/>
        <w:category>
          <w:name w:val="General"/>
          <w:gallery w:val="placeholder"/>
        </w:category>
        <w:types>
          <w:type w:val="bbPlcHdr"/>
        </w:types>
        <w:behaviors>
          <w:behavior w:val="content"/>
        </w:behaviors>
        <w:guid w:val="{855E075A-85D5-4913-812C-E9A38A336CE6}"/>
      </w:docPartPr>
      <w:docPartBody>
        <w:p w:rsidR="00000000" w:rsidRDefault="00BC0524"/>
      </w:docPartBody>
    </w:docPart>
    <w:docPart>
      <w:docPartPr>
        <w:name w:val="80977BF81E604E66B42AA5845362F92A"/>
        <w:category>
          <w:name w:val="General"/>
          <w:gallery w:val="placeholder"/>
        </w:category>
        <w:types>
          <w:type w:val="bbPlcHdr"/>
        </w:types>
        <w:behaviors>
          <w:behavior w:val="content"/>
        </w:behaviors>
        <w:guid w:val="{AA9F0F82-6013-4542-8438-2BB820654077}"/>
      </w:docPartPr>
      <w:docPartBody>
        <w:p w:rsidR="00000000" w:rsidRDefault="00E728D3" w:rsidP="00E728D3">
          <w:pPr>
            <w:pStyle w:val="80977BF81E604E66B42AA5845362F92A"/>
          </w:pPr>
          <w:r>
            <w:rPr>
              <w:rFonts w:eastAsia="Times New Roman" w:cs="Times New Roman"/>
              <w:bCs/>
              <w:szCs w:val="24"/>
            </w:rPr>
            <w:t xml:space="preserve"> </w:t>
          </w:r>
        </w:p>
      </w:docPartBody>
    </w:docPart>
    <w:docPart>
      <w:docPartPr>
        <w:name w:val="D4921FE3AF174CD6ACD39840C9B2330B"/>
        <w:category>
          <w:name w:val="General"/>
          <w:gallery w:val="placeholder"/>
        </w:category>
        <w:types>
          <w:type w:val="bbPlcHdr"/>
        </w:types>
        <w:behaviors>
          <w:behavior w:val="content"/>
        </w:behaviors>
        <w:guid w:val="{F9E76798-D3B0-4F67-8E51-B3F47547D821}"/>
      </w:docPartPr>
      <w:docPartBody>
        <w:p w:rsidR="00000000" w:rsidRDefault="00BC0524"/>
      </w:docPartBody>
    </w:docPart>
    <w:docPart>
      <w:docPartPr>
        <w:name w:val="0A209AF26E494EAE9317A368AA7166AA"/>
        <w:category>
          <w:name w:val="General"/>
          <w:gallery w:val="placeholder"/>
        </w:category>
        <w:types>
          <w:type w:val="bbPlcHdr"/>
        </w:types>
        <w:behaviors>
          <w:behavior w:val="content"/>
        </w:behaviors>
        <w:guid w:val="{4DFC610A-CF30-4545-AF09-09CB8C3D5EB7}"/>
      </w:docPartPr>
      <w:docPartBody>
        <w:p w:rsidR="00000000" w:rsidRDefault="00BC05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0524"/>
    <w:rsid w:val="00C129E8"/>
    <w:rsid w:val="00C968BA"/>
    <w:rsid w:val="00D63E87"/>
    <w:rsid w:val="00D705C9"/>
    <w:rsid w:val="00E11D0C"/>
    <w:rsid w:val="00E35A8C"/>
    <w:rsid w:val="00E65C8A"/>
    <w:rsid w:val="00E728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28D3"/>
    <w:rPr>
      <w:rFonts w:ascii="Times New Roman" w:hAnsi="Times New Roman"/>
      <w:sz w:val="24"/>
    </w:rPr>
  </w:style>
  <w:style w:type="paragraph" w:customStyle="1" w:styleId="487D89B4F8B34DB4967D41FE18F7F88D9">
    <w:name w:val="487D89B4F8B34DB4967D41FE18F7F88D9"/>
    <w:rsid w:val="00E728D3"/>
    <w:rPr>
      <w:rFonts w:ascii="Times New Roman" w:hAnsi="Times New Roman"/>
      <w:sz w:val="24"/>
    </w:rPr>
  </w:style>
  <w:style w:type="paragraph" w:customStyle="1" w:styleId="AE2570ED5D764CD7AF9686706F550F4622">
    <w:name w:val="AE2570ED5D764CD7AF9686706F550F4622"/>
    <w:rsid w:val="00E728D3"/>
    <w:pPr>
      <w:tabs>
        <w:tab w:val="center" w:pos="4680"/>
        <w:tab w:val="right" w:pos="9360"/>
      </w:tabs>
      <w:spacing w:after="0" w:line="240" w:lineRule="auto"/>
    </w:pPr>
    <w:rPr>
      <w:rFonts w:ascii="Times New Roman" w:hAnsi="Times New Roman"/>
      <w:sz w:val="24"/>
    </w:rPr>
  </w:style>
  <w:style w:type="paragraph" w:customStyle="1" w:styleId="3FCCCCE81D6545FDAFEE5EC0B41D00C9">
    <w:name w:val="3FCCCCE81D6545FDAFEE5EC0B41D00C9"/>
    <w:rsid w:val="00E728D3"/>
    <w:pPr>
      <w:spacing w:after="160" w:line="259" w:lineRule="auto"/>
    </w:pPr>
  </w:style>
  <w:style w:type="paragraph" w:customStyle="1" w:styleId="80977BF81E604E66B42AA5845362F92A">
    <w:name w:val="80977BF81E604E66B42AA5845362F92A"/>
    <w:rsid w:val="00E72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5C9E01-DFAF-4408-9836-B2468F1D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642</Words>
  <Characters>3662</Characters>
  <Application>Microsoft Office Word</Application>
  <DocSecurity>0</DocSecurity>
  <Lines>30</Lines>
  <Paragraphs>8</Paragraphs>
  <ScaleCrop>false</ScaleCrop>
  <Company>Texas Legislative Council</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2019-05-19T21:06:00Z</dcterms:modified>
</cp:coreProperties>
</file>

<file path=docProps/custom.xml><?xml version="1.0" encoding="utf-8"?>
<op:Properties xmlns:vt="http://schemas.openxmlformats.org/officeDocument/2006/docPropsVTypes" xmlns:op="http://schemas.openxmlformats.org/officeDocument/2006/custom-properties"/>
</file>