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4B0B" w:rsidTr="00345119">
        <w:tc>
          <w:tcPr>
            <w:tcW w:w="9576" w:type="dxa"/>
            <w:noWrap/>
          </w:tcPr>
          <w:p w:rsidR="008423E4" w:rsidRPr="0022177D" w:rsidRDefault="009F000A" w:rsidP="00345119">
            <w:pPr>
              <w:pStyle w:val="Heading1"/>
            </w:pPr>
            <w:bookmarkStart w:id="0" w:name="_GoBack"/>
            <w:bookmarkEnd w:id="0"/>
            <w:r w:rsidRPr="00631897">
              <w:t>BILL ANALYSIS</w:t>
            </w:r>
          </w:p>
        </w:tc>
      </w:tr>
    </w:tbl>
    <w:p w:rsidR="008423E4" w:rsidRPr="0022177D" w:rsidRDefault="009F000A" w:rsidP="008423E4">
      <w:pPr>
        <w:jc w:val="center"/>
      </w:pPr>
    </w:p>
    <w:p w:rsidR="008423E4" w:rsidRPr="00B31F0E" w:rsidRDefault="009F000A" w:rsidP="008423E4"/>
    <w:p w:rsidR="008423E4" w:rsidRPr="00742794" w:rsidRDefault="009F000A" w:rsidP="008423E4">
      <w:pPr>
        <w:tabs>
          <w:tab w:val="right" w:pos="9360"/>
        </w:tabs>
      </w:pPr>
    </w:p>
    <w:tbl>
      <w:tblPr>
        <w:tblW w:w="0" w:type="auto"/>
        <w:tblLayout w:type="fixed"/>
        <w:tblLook w:val="01E0" w:firstRow="1" w:lastRow="1" w:firstColumn="1" w:lastColumn="1" w:noHBand="0" w:noVBand="0"/>
      </w:tblPr>
      <w:tblGrid>
        <w:gridCol w:w="9576"/>
      </w:tblGrid>
      <w:tr w:rsidR="00BF4B0B" w:rsidTr="00345119">
        <w:tc>
          <w:tcPr>
            <w:tcW w:w="9576" w:type="dxa"/>
          </w:tcPr>
          <w:p w:rsidR="008423E4" w:rsidRPr="00861995" w:rsidRDefault="009F000A" w:rsidP="00345119">
            <w:pPr>
              <w:jc w:val="right"/>
            </w:pPr>
            <w:r>
              <w:t>H.B. 861</w:t>
            </w:r>
          </w:p>
        </w:tc>
      </w:tr>
      <w:tr w:rsidR="00BF4B0B" w:rsidTr="00345119">
        <w:tc>
          <w:tcPr>
            <w:tcW w:w="9576" w:type="dxa"/>
          </w:tcPr>
          <w:p w:rsidR="008423E4" w:rsidRPr="00861995" w:rsidRDefault="009F000A" w:rsidP="00D24870">
            <w:pPr>
              <w:jc w:val="right"/>
            </w:pPr>
            <w:r>
              <w:t xml:space="preserve">By: </w:t>
            </w:r>
            <w:r>
              <w:t>Anchia</w:t>
            </w:r>
          </w:p>
        </w:tc>
      </w:tr>
      <w:tr w:rsidR="00BF4B0B" w:rsidTr="00345119">
        <w:tc>
          <w:tcPr>
            <w:tcW w:w="9576" w:type="dxa"/>
          </w:tcPr>
          <w:p w:rsidR="008423E4" w:rsidRPr="00861995" w:rsidRDefault="009F000A" w:rsidP="00345119">
            <w:pPr>
              <w:jc w:val="right"/>
            </w:pPr>
            <w:r>
              <w:t>Ways &amp; Means</w:t>
            </w:r>
          </w:p>
        </w:tc>
      </w:tr>
      <w:tr w:rsidR="00BF4B0B" w:rsidTr="00345119">
        <w:tc>
          <w:tcPr>
            <w:tcW w:w="9576" w:type="dxa"/>
          </w:tcPr>
          <w:p w:rsidR="008423E4" w:rsidRDefault="009F000A" w:rsidP="00345119">
            <w:pPr>
              <w:jc w:val="right"/>
            </w:pPr>
            <w:r>
              <w:t>Committee Report (Unamended)</w:t>
            </w:r>
          </w:p>
        </w:tc>
      </w:tr>
    </w:tbl>
    <w:p w:rsidR="008423E4" w:rsidRDefault="009F000A" w:rsidP="008423E4">
      <w:pPr>
        <w:tabs>
          <w:tab w:val="right" w:pos="9360"/>
        </w:tabs>
      </w:pPr>
    </w:p>
    <w:p w:rsidR="008423E4" w:rsidRDefault="009F000A" w:rsidP="008423E4"/>
    <w:p w:rsidR="008423E4" w:rsidRDefault="009F000A" w:rsidP="008423E4"/>
    <w:tbl>
      <w:tblPr>
        <w:tblW w:w="0" w:type="auto"/>
        <w:tblCellMar>
          <w:left w:w="115" w:type="dxa"/>
          <w:right w:w="115" w:type="dxa"/>
        </w:tblCellMar>
        <w:tblLook w:val="01E0" w:firstRow="1" w:lastRow="1" w:firstColumn="1" w:lastColumn="1" w:noHBand="0" w:noVBand="0"/>
      </w:tblPr>
      <w:tblGrid>
        <w:gridCol w:w="9576"/>
      </w:tblGrid>
      <w:tr w:rsidR="00BF4B0B" w:rsidTr="00345119">
        <w:tc>
          <w:tcPr>
            <w:tcW w:w="9576" w:type="dxa"/>
          </w:tcPr>
          <w:p w:rsidR="008423E4" w:rsidRPr="00A8133F" w:rsidRDefault="009F000A" w:rsidP="006876E5">
            <w:pPr>
              <w:rPr>
                <w:b/>
              </w:rPr>
            </w:pPr>
            <w:r w:rsidRPr="009C1E9A">
              <w:rPr>
                <w:b/>
                <w:u w:val="single"/>
              </w:rPr>
              <w:t>BACKGROUND AND PURPOSE</w:t>
            </w:r>
            <w:r>
              <w:rPr>
                <w:b/>
              </w:rPr>
              <w:t xml:space="preserve"> </w:t>
            </w:r>
          </w:p>
          <w:p w:rsidR="008423E4" w:rsidRDefault="009F000A" w:rsidP="006876E5"/>
          <w:p w:rsidR="008423E4" w:rsidRDefault="009F000A" w:rsidP="006876E5">
            <w:pPr>
              <w:pStyle w:val="Header"/>
              <w:jc w:val="both"/>
            </w:pPr>
            <w:r>
              <w:t>A taxpayer not satisfied with a property valuation as determined by an appraisal review board may appeal the determination to a district court,</w:t>
            </w:r>
            <w:r>
              <w:t xml:space="preserve"> provided they may a payment before the date of delinquency. In such a case the taxpayer can pay the tax as assessed, the amount of tax not in dispute, or the amount of tax paid for the prior year. If the taxpayer opts to pay an amount less than the amount</w:t>
            </w:r>
            <w:r>
              <w:t xml:space="preserve"> assessed while the appeal is being determined and the taxes are ultimately determined to be underpaid, a penalty and interest is due on the shortfall calculated from the original delinquency date. Concerns of fairness have been raised with regard to a tax</w:t>
            </w:r>
            <w:r>
              <w:t>payer's obligation to pay penalties and interest on the additional taxes imposed following the final determination of the appeal if the owner paid what they believed was owed prior to the district court hearing and subsequently paid any additional taxes in</w:t>
            </w:r>
            <w:r>
              <w:t xml:space="preserve"> a timely manner. H.B. 861 seeks to remedy this situation and make a taxpayer liable for the penalties and interest only if the additional taxes are not paid by the delinquency date.</w:t>
            </w:r>
          </w:p>
          <w:p w:rsidR="008423E4" w:rsidRPr="00E26B13" w:rsidRDefault="009F000A" w:rsidP="006876E5">
            <w:pPr>
              <w:rPr>
                <w:b/>
              </w:rPr>
            </w:pPr>
          </w:p>
        </w:tc>
      </w:tr>
      <w:tr w:rsidR="00BF4B0B" w:rsidTr="00345119">
        <w:tc>
          <w:tcPr>
            <w:tcW w:w="9576" w:type="dxa"/>
          </w:tcPr>
          <w:p w:rsidR="0017725B" w:rsidRDefault="009F000A" w:rsidP="006876E5">
            <w:pPr>
              <w:rPr>
                <w:b/>
                <w:u w:val="single"/>
              </w:rPr>
            </w:pPr>
            <w:r>
              <w:rPr>
                <w:b/>
                <w:u w:val="single"/>
              </w:rPr>
              <w:t>CRIMINAL JUSTICE IMPACT</w:t>
            </w:r>
          </w:p>
          <w:p w:rsidR="0017725B" w:rsidRDefault="009F000A" w:rsidP="006876E5">
            <w:pPr>
              <w:rPr>
                <w:b/>
                <w:u w:val="single"/>
              </w:rPr>
            </w:pPr>
          </w:p>
          <w:p w:rsidR="0041705B" w:rsidRPr="0041705B" w:rsidRDefault="009F000A" w:rsidP="006876E5">
            <w:pPr>
              <w:jc w:val="both"/>
            </w:pPr>
            <w:r>
              <w:t>It is the committee's opinion that this bill d</w:t>
            </w:r>
            <w:r>
              <w:t>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F000A" w:rsidP="006876E5">
            <w:pPr>
              <w:rPr>
                <w:b/>
                <w:u w:val="single"/>
              </w:rPr>
            </w:pPr>
          </w:p>
        </w:tc>
      </w:tr>
      <w:tr w:rsidR="00BF4B0B" w:rsidTr="00345119">
        <w:tc>
          <w:tcPr>
            <w:tcW w:w="9576" w:type="dxa"/>
          </w:tcPr>
          <w:p w:rsidR="008423E4" w:rsidRPr="00A8133F" w:rsidRDefault="009F000A" w:rsidP="006876E5">
            <w:pPr>
              <w:rPr>
                <w:b/>
              </w:rPr>
            </w:pPr>
            <w:r w:rsidRPr="009C1E9A">
              <w:rPr>
                <w:b/>
                <w:u w:val="single"/>
              </w:rPr>
              <w:t>RULEMAKING AUTHORITY</w:t>
            </w:r>
            <w:r>
              <w:rPr>
                <w:b/>
              </w:rPr>
              <w:t xml:space="preserve"> </w:t>
            </w:r>
          </w:p>
          <w:p w:rsidR="008423E4" w:rsidRDefault="009F000A" w:rsidP="006876E5"/>
          <w:p w:rsidR="0041705B" w:rsidRDefault="009F000A" w:rsidP="006876E5">
            <w:pPr>
              <w:pStyle w:val="Header"/>
              <w:tabs>
                <w:tab w:val="clear" w:pos="4320"/>
                <w:tab w:val="clear" w:pos="8640"/>
              </w:tabs>
              <w:jc w:val="both"/>
            </w:pPr>
            <w:r>
              <w:t>It is</w:t>
            </w:r>
            <w:r>
              <w:t xml:space="preserve"> the committee's opinion that this bill does not expressly grant any additional rulemaking authority to a state officer, department, agency, or institution.</w:t>
            </w:r>
          </w:p>
          <w:p w:rsidR="008423E4" w:rsidRPr="00E21FDC" w:rsidRDefault="009F000A" w:rsidP="006876E5">
            <w:pPr>
              <w:rPr>
                <w:b/>
              </w:rPr>
            </w:pPr>
          </w:p>
        </w:tc>
      </w:tr>
      <w:tr w:rsidR="00BF4B0B" w:rsidTr="00345119">
        <w:tc>
          <w:tcPr>
            <w:tcW w:w="9576" w:type="dxa"/>
          </w:tcPr>
          <w:p w:rsidR="008423E4" w:rsidRPr="00A8133F" w:rsidRDefault="009F000A" w:rsidP="006876E5">
            <w:pPr>
              <w:rPr>
                <w:b/>
              </w:rPr>
            </w:pPr>
            <w:r w:rsidRPr="009C1E9A">
              <w:rPr>
                <w:b/>
                <w:u w:val="single"/>
              </w:rPr>
              <w:t>ANALYSIS</w:t>
            </w:r>
            <w:r>
              <w:rPr>
                <w:b/>
              </w:rPr>
              <w:t xml:space="preserve"> </w:t>
            </w:r>
          </w:p>
          <w:p w:rsidR="008423E4" w:rsidRDefault="009F000A" w:rsidP="006876E5"/>
          <w:p w:rsidR="008423E4" w:rsidRDefault="009F000A" w:rsidP="006876E5">
            <w:pPr>
              <w:pStyle w:val="Header"/>
              <w:tabs>
                <w:tab w:val="clear" w:pos="4320"/>
                <w:tab w:val="clear" w:pos="8640"/>
              </w:tabs>
              <w:jc w:val="both"/>
            </w:pPr>
            <w:r>
              <w:t xml:space="preserve">H.B. 861 amends the Tax Code to condition </w:t>
            </w:r>
            <w:r>
              <w:t>a property owner's liability for</w:t>
            </w:r>
            <w:r>
              <w:t xml:space="preserve"> penalties a</w:t>
            </w:r>
            <w:r>
              <w:t>nd</w:t>
            </w:r>
            <w:r>
              <w:t xml:space="preserve"> interest </w:t>
            </w:r>
            <w:r>
              <w:t xml:space="preserve"> </w:t>
            </w:r>
            <w:r>
              <w:t xml:space="preserve">on the tax included in a supplemental </w:t>
            </w:r>
            <w:r>
              <w:t xml:space="preserve">property </w:t>
            </w:r>
            <w:r>
              <w:t xml:space="preserve">tax </w:t>
            </w:r>
            <w:r>
              <w:t xml:space="preserve">bill </w:t>
            </w:r>
            <w:r>
              <w:t xml:space="preserve">resulting from a final determination of a property tax appeal occurring after the property owner has paid a portion of the tax finally determined to be due </w:t>
            </w:r>
            <w:r>
              <w:t xml:space="preserve">on the additional tax </w:t>
            </w:r>
            <w:r w:rsidRPr="005804E1">
              <w:t xml:space="preserve">not </w:t>
            </w:r>
            <w:r>
              <w:t xml:space="preserve">being </w:t>
            </w:r>
            <w:r w:rsidRPr="005804E1">
              <w:t>paid by the delinquency date for the additional tax</w:t>
            </w:r>
            <w:r>
              <w:t xml:space="preserve">. </w:t>
            </w:r>
            <w:r>
              <w:t xml:space="preserve">The bill conditions a property owner's liability for interest on the tax included in </w:t>
            </w:r>
            <w:r>
              <w:t>a supplemental</w:t>
            </w:r>
            <w:r>
              <w:t xml:space="preserve"> property</w:t>
            </w:r>
            <w:r>
              <w:t xml:space="preserve"> tax</w:t>
            </w:r>
            <w:r>
              <w:t xml:space="preserve"> bill </w:t>
            </w:r>
            <w:r>
              <w:t>resulting from the property owner failing to pay any portion of the taxes impos</w:t>
            </w:r>
            <w:r>
              <w:t>ed on the property because the court found that payment would constitute an unreasonable restraint on the owner's right of access to the courts</w:t>
            </w:r>
            <w:r>
              <w:t xml:space="preserve"> on the additional tax</w:t>
            </w:r>
            <w:r>
              <w:t xml:space="preserve"> </w:t>
            </w:r>
            <w:r>
              <w:t>not being paid by the delinquency date for the addition</w:t>
            </w:r>
            <w:r>
              <w:t>al tax.</w:t>
            </w:r>
          </w:p>
          <w:p w:rsidR="008423E4" w:rsidRPr="00835628" w:rsidRDefault="009F000A" w:rsidP="006876E5">
            <w:pPr>
              <w:rPr>
                <w:b/>
              </w:rPr>
            </w:pPr>
          </w:p>
        </w:tc>
      </w:tr>
      <w:tr w:rsidR="00BF4B0B" w:rsidTr="00345119">
        <w:tc>
          <w:tcPr>
            <w:tcW w:w="9576" w:type="dxa"/>
          </w:tcPr>
          <w:p w:rsidR="008423E4" w:rsidRPr="00A8133F" w:rsidRDefault="009F000A" w:rsidP="006876E5">
            <w:pPr>
              <w:rPr>
                <w:b/>
              </w:rPr>
            </w:pPr>
            <w:r w:rsidRPr="009C1E9A">
              <w:rPr>
                <w:b/>
                <w:u w:val="single"/>
              </w:rPr>
              <w:t>EFFECTIVE DATE</w:t>
            </w:r>
            <w:r>
              <w:rPr>
                <w:b/>
              </w:rPr>
              <w:t xml:space="preserve"> </w:t>
            </w:r>
          </w:p>
          <w:p w:rsidR="008423E4" w:rsidRDefault="009F000A" w:rsidP="006876E5"/>
          <w:p w:rsidR="008423E4" w:rsidRPr="003624F2" w:rsidRDefault="009F000A" w:rsidP="006876E5">
            <w:pPr>
              <w:pStyle w:val="Header"/>
              <w:tabs>
                <w:tab w:val="clear" w:pos="4320"/>
                <w:tab w:val="clear" w:pos="8640"/>
              </w:tabs>
              <w:jc w:val="both"/>
            </w:pPr>
            <w:r w:rsidRPr="0041705B">
              <w:t>Septembe</w:t>
            </w:r>
            <w:r w:rsidRPr="0041705B">
              <w:t>r 1, 2019.</w:t>
            </w:r>
          </w:p>
          <w:p w:rsidR="008423E4" w:rsidRPr="00233FDB" w:rsidRDefault="009F000A" w:rsidP="006876E5">
            <w:pPr>
              <w:rPr>
                <w:b/>
              </w:rPr>
            </w:pPr>
          </w:p>
        </w:tc>
      </w:tr>
    </w:tbl>
    <w:p w:rsidR="008423E4" w:rsidRPr="00BE0E75" w:rsidRDefault="009F000A" w:rsidP="008423E4">
      <w:pPr>
        <w:spacing w:line="480" w:lineRule="auto"/>
        <w:jc w:val="both"/>
        <w:rPr>
          <w:rFonts w:ascii="Arial" w:hAnsi="Arial"/>
          <w:sz w:val="16"/>
          <w:szCs w:val="16"/>
        </w:rPr>
      </w:pPr>
    </w:p>
    <w:p w:rsidR="004108C3" w:rsidRPr="008423E4" w:rsidRDefault="009F000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000A">
      <w:r>
        <w:separator/>
      </w:r>
    </w:p>
  </w:endnote>
  <w:endnote w:type="continuationSeparator" w:id="0">
    <w:p w:rsidR="00000000" w:rsidRDefault="009F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0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4B0B" w:rsidTr="009C1E9A">
      <w:trPr>
        <w:cantSplit/>
      </w:trPr>
      <w:tc>
        <w:tcPr>
          <w:tcW w:w="0" w:type="pct"/>
        </w:tcPr>
        <w:p w:rsidR="00137D90" w:rsidRDefault="009F000A" w:rsidP="009C1E9A">
          <w:pPr>
            <w:pStyle w:val="Footer"/>
            <w:tabs>
              <w:tab w:val="clear" w:pos="8640"/>
              <w:tab w:val="right" w:pos="9360"/>
            </w:tabs>
          </w:pPr>
        </w:p>
      </w:tc>
      <w:tc>
        <w:tcPr>
          <w:tcW w:w="2395" w:type="pct"/>
        </w:tcPr>
        <w:p w:rsidR="00137D90" w:rsidRDefault="009F000A" w:rsidP="009C1E9A">
          <w:pPr>
            <w:pStyle w:val="Footer"/>
            <w:tabs>
              <w:tab w:val="clear" w:pos="8640"/>
              <w:tab w:val="right" w:pos="9360"/>
            </w:tabs>
          </w:pPr>
        </w:p>
        <w:p w:rsidR="001A4310" w:rsidRDefault="009F000A" w:rsidP="009C1E9A">
          <w:pPr>
            <w:pStyle w:val="Footer"/>
            <w:tabs>
              <w:tab w:val="clear" w:pos="8640"/>
              <w:tab w:val="right" w:pos="9360"/>
            </w:tabs>
          </w:pPr>
        </w:p>
        <w:p w:rsidR="00137D90" w:rsidRDefault="009F000A" w:rsidP="009C1E9A">
          <w:pPr>
            <w:pStyle w:val="Footer"/>
            <w:tabs>
              <w:tab w:val="clear" w:pos="8640"/>
              <w:tab w:val="right" w:pos="9360"/>
            </w:tabs>
          </w:pPr>
        </w:p>
      </w:tc>
      <w:tc>
        <w:tcPr>
          <w:tcW w:w="2453" w:type="pct"/>
        </w:tcPr>
        <w:p w:rsidR="00137D90" w:rsidRDefault="009F000A" w:rsidP="009C1E9A">
          <w:pPr>
            <w:pStyle w:val="Footer"/>
            <w:tabs>
              <w:tab w:val="clear" w:pos="8640"/>
              <w:tab w:val="right" w:pos="9360"/>
            </w:tabs>
            <w:jc w:val="right"/>
          </w:pPr>
        </w:p>
      </w:tc>
    </w:tr>
    <w:tr w:rsidR="00BF4B0B" w:rsidTr="009C1E9A">
      <w:trPr>
        <w:cantSplit/>
      </w:trPr>
      <w:tc>
        <w:tcPr>
          <w:tcW w:w="0" w:type="pct"/>
        </w:tcPr>
        <w:p w:rsidR="00EC379B" w:rsidRDefault="009F000A" w:rsidP="009C1E9A">
          <w:pPr>
            <w:pStyle w:val="Footer"/>
            <w:tabs>
              <w:tab w:val="clear" w:pos="8640"/>
              <w:tab w:val="right" w:pos="9360"/>
            </w:tabs>
          </w:pPr>
        </w:p>
      </w:tc>
      <w:tc>
        <w:tcPr>
          <w:tcW w:w="2395" w:type="pct"/>
        </w:tcPr>
        <w:p w:rsidR="00EC379B" w:rsidRPr="009C1E9A" w:rsidRDefault="009F000A" w:rsidP="009C1E9A">
          <w:pPr>
            <w:pStyle w:val="Footer"/>
            <w:tabs>
              <w:tab w:val="clear" w:pos="8640"/>
              <w:tab w:val="right" w:pos="9360"/>
            </w:tabs>
            <w:rPr>
              <w:rFonts w:ascii="Shruti" w:hAnsi="Shruti"/>
              <w:sz w:val="22"/>
            </w:rPr>
          </w:pPr>
          <w:r>
            <w:rPr>
              <w:rFonts w:ascii="Shruti" w:hAnsi="Shruti"/>
              <w:sz w:val="22"/>
            </w:rPr>
            <w:t>86R 25037</w:t>
          </w:r>
        </w:p>
      </w:tc>
      <w:tc>
        <w:tcPr>
          <w:tcW w:w="2453" w:type="pct"/>
        </w:tcPr>
        <w:p w:rsidR="00EC379B" w:rsidRDefault="009F000A" w:rsidP="009C1E9A">
          <w:pPr>
            <w:pStyle w:val="Footer"/>
            <w:tabs>
              <w:tab w:val="clear" w:pos="8640"/>
              <w:tab w:val="right" w:pos="9360"/>
            </w:tabs>
            <w:jc w:val="right"/>
          </w:pPr>
          <w:r>
            <w:fldChar w:fldCharType="begin"/>
          </w:r>
          <w:r>
            <w:instrText xml:space="preserve"> DOCPROPERTY  OTID  \* MERGEFORMAT </w:instrText>
          </w:r>
          <w:r>
            <w:fldChar w:fldCharType="separate"/>
          </w:r>
          <w:r>
            <w:t>19.98.1241</w:t>
          </w:r>
          <w:r>
            <w:fldChar w:fldCharType="end"/>
          </w:r>
        </w:p>
      </w:tc>
    </w:tr>
    <w:tr w:rsidR="00BF4B0B" w:rsidTr="009C1E9A">
      <w:trPr>
        <w:cantSplit/>
      </w:trPr>
      <w:tc>
        <w:tcPr>
          <w:tcW w:w="0" w:type="pct"/>
        </w:tcPr>
        <w:p w:rsidR="00EC379B" w:rsidRDefault="009F000A" w:rsidP="009C1E9A">
          <w:pPr>
            <w:pStyle w:val="Footer"/>
            <w:tabs>
              <w:tab w:val="clear" w:pos="4320"/>
              <w:tab w:val="clear" w:pos="8640"/>
              <w:tab w:val="left" w:pos="2865"/>
            </w:tabs>
          </w:pPr>
        </w:p>
      </w:tc>
      <w:tc>
        <w:tcPr>
          <w:tcW w:w="2395" w:type="pct"/>
        </w:tcPr>
        <w:p w:rsidR="00EC379B" w:rsidRPr="009C1E9A" w:rsidRDefault="009F000A" w:rsidP="009C1E9A">
          <w:pPr>
            <w:pStyle w:val="Footer"/>
            <w:tabs>
              <w:tab w:val="clear" w:pos="4320"/>
              <w:tab w:val="clear" w:pos="8640"/>
              <w:tab w:val="left" w:pos="2865"/>
            </w:tabs>
            <w:rPr>
              <w:rFonts w:ascii="Shruti" w:hAnsi="Shruti"/>
              <w:sz w:val="22"/>
            </w:rPr>
          </w:pPr>
        </w:p>
      </w:tc>
      <w:tc>
        <w:tcPr>
          <w:tcW w:w="2453" w:type="pct"/>
        </w:tcPr>
        <w:p w:rsidR="00EC379B" w:rsidRDefault="009F000A" w:rsidP="006D504F">
          <w:pPr>
            <w:pStyle w:val="Footer"/>
            <w:rPr>
              <w:rStyle w:val="PageNumber"/>
            </w:rPr>
          </w:pPr>
        </w:p>
        <w:p w:rsidR="00EC379B" w:rsidRDefault="009F000A" w:rsidP="009C1E9A">
          <w:pPr>
            <w:pStyle w:val="Footer"/>
            <w:tabs>
              <w:tab w:val="clear" w:pos="8640"/>
              <w:tab w:val="right" w:pos="9360"/>
            </w:tabs>
            <w:jc w:val="right"/>
          </w:pPr>
        </w:p>
      </w:tc>
    </w:tr>
    <w:tr w:rsidR="00BF4B0B" w:rsidTr="009C1E9A">
      <w:trPr>
        <w:cantSplit/>
        <w:trHeight w:val="323"/>
      </w:trPr>
      <w:tc>
        <w:tcPr>
          <w:tcW w:w="0" w:type="pct"/>
          <w:gridSpan w:val="3"/>
        </w:tcPr>
        <w:p w:rsidR="00EC379B" w:rsidRDefault="009F00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F000A" w:rsidP="009C1E9A">
          <w:pPr>
            <w:pStyle w:val="Footer"/>
            <w:tabs>
              <w:tab w:val="clear" w:pos="8640"/>
              <w:tab w:val="right" w:pos="9360"/>
            </w:tabs>
            <w:jc w:val="center"/>
          </w:pPr>
        </w:p>
      </w:tc>
    </w:tr>
  </w:tbl>
  <w:p w:rsidR="00EC379B" w:rsidRPr="00FF6F72" w:rsidRDefault="009F000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000A">
      <w:r>
        <w:separator/>
      </w:r>
    </w:p>
  </w:footnote>
  <w:footnote w:type="continuationSeparator" w:id="0">
    <w:p w:rsidR="00000000" w:rsidRDefault="009F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0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0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0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B"/>
    <w:rsid w:val="009F000A"/>
    <w:rsid w:val="00B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9ECE7-B03A-4064-81EB-6E7E8B1D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04E1"/>
    <w:rPr>
      <w:sz w:val="16"/>
      <w:szCs w:val="16"/>
    </w:rPr>
  </w:style>
  <w:style w:type="paragraph" w:styleId="CommentText">
    <w:name w:val="annotation text"/>
    <w:basedOn w:val="Normal"/>
    <w:link w:val="CommentTextChar"/>
    <w:semiHidden/>
    <w:unhideWhenUsed/>
    <w:rsid w:val="005804E1"/>
    <w:rPr>
      <w:sz w:val="20"/>
      <w:szCs w:val="20"/>
    </w:rPr>
  </w:style>
  <w:style w:type="character" w:customStyle="1" w:styleId="CommentTextChar">
    <w:name w:val="Comment Text Char"/>
    <w:basedOn w:val="DefaultParagraphFont"/>
    <w:link w:val="CommentText"/>
    <w:semiHidden/>
    <w:rsid w:val="005804E1"/>
  </w:style>
  <w:style w:type="paragraph" w:styleId="CommentSubject">
    <w:name w:val="annotation subject"/>
    <w:basedOn w:val="CommentText"/>
    <w:next w:val="CommentText"/>
    <w:link w:val="CommentSubjectChar"/>
    <w:semiHidden/>
    <w:unhideWhenUsed/>
    <w:rsid w:val="005804E1"/>
    <w:rPr>
      <w:b/>
      <w:bCs/>
    </w:rPr>
  </w:style>
  <w:style w:type="character" w:customStyle="1" w:styleId="CommentSubjectChar">
    <w:name w:val="Comment Subject Char"/>
    <w:basedOn w:val="CommentTextChar"/>
    <w:link w:val="CommentSubject"/>
    <w:semiHidden/>
    <w:rsid w:val="00580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2118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BA - HB00861 (Committee Report (Unamended))</vt:lpstr>
    </vt:vector>
  </TitlesOfParts>
  <Company>State of Texas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25037</dc:subject>
  <dc:creator>State of Texas</dc:creator>
  <dc:description>HB 861 by Anchia-(H)Ways &amp; Means</dc:description>
  <cp:lastModifiedBy>Damian Duarte</cp:lastModifiedBy>
  <cp:revision>2</cp:revision>
  <cp:lastPrinted>2003-11-26T17:21:00Z</cp:lastPrinted>
  <dcterms:created xsi:type="dcterms:W3CDTF">2019-04-08T23:47:00Z</dcterms:created>
  <dcterms:modified xsi:type="dcterms:W3CDTF">2019-04-08T23:47:00Z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19.98.1241</vt:lpwstr>
  </property>
</Properties>
</file>