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F3ACC" w:rsidTr="00345119">
        <w:tc>
          <w:tcPr>
            <w:tcW w:w="9576" w:type="dxa"/>
            <w:noWrap/>
          </w:tcPr>
          <w:p w:rsidR="008423E4" w:rsidRPr="0022177D" w:rsidRDefault="00F031D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031D8" w:rsidP="008423E4">
      <w:pPr>
        <w:jc w:val="center"/>
      </w:pPr>
    </w:p>
    <w:p w:rsidR="008423E4" w:rsidRPr="00B31F0E" w:rsidRDefault="00F031D8" w:rsidP="008423E4"/>
    <w:p w:rsidR="008423E4" w:rsidRPr="00742794" w:rsidRDefault="00F031D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F3ACC" w:rsidTr="00345119">
        <w:tc>
          <w:tcPr>
            <w:tcW w:w="9576" w:type="dxa"/>
          </w:tcPr>
          <w:p w:rsidR="008423E4" w:rsidRPr="00861995" w:rsidRDefault="00F031D8" w:rsidP="00345119">
            <w:pPr>
              <w:jc w:val="right"/>
            </w:pPr>
            <w:r>
              <w:t>C.S.H.B. 864</w:t>
            </w:r>
          </w:p>
        </w:tc>
      </w:tr>
      <w:tr w:rsidR="005F3ACC" w:rsidTr="00345119">
        <w:tc>
          <w:tcPr>
            <w:tcW w:w="9576" w:type="dxa"/>
          </w:tcPr>
          <w:p w:rsidR="008423E4" w:rsidRPr="00861995" w:rsidRDefault="00F031D8" w:rsidP="001C6D5D">
            <w:pPr>
              <w:jc w:val="right"/>
            </w:pPr>
            <w:r>
              <w:t xml:space="preserve">By: </w:t>
            </w:r>
            <w:r>
              <w:t>Anchia</w:t>
            </w:r>
          </w:p>
        </w:tc>
      </w:tr>
      <w:tr w:rsidR="005F3ACC" w:rsidTr="00345119">
        <w:tc>
          <w:tcPr>
            <w:tcW w:w="9576" w:type="dxa"/>
          </w:tcPr>
          <w:p w:rsidR="008423E4" w:rsidRPr="00861995" w:rsidRDefault="00F031D8" w:rsidP="00345119">
            <w:pPr>
              <w:jc w:val="right"/>
            </w:pPr>
            <w:r>
              <w:t>Energy Resources</w:t>
            </w:r>
          </w:p>
        </w:tc>
      </w:tr>
      <w:tr w:rsidR="005F3ACC" w:rsidTr="00345119">
        <w:tc>
          <w:tcPr>
            <w:tcW w:w="9576" w:type="dxa"/>
          </w:tcPr>
          <w:p w:rsidR="008423E4" w:rsidRDefault="00F031D8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F031D8" w:rsidP="008423E4">
      <w:pPr>
        <w:tabs>
          <w:tab w:val="right" w:pos="9360"/>
        </w:tabs>
      </w:pPr>
    </w:p>
    <w:p w:rsidR="008423E4" w:rsidRDefault="00F031D8" w:rsidP="008423E4"/>
    <w:p w:rsidR="008423E4" w:rsidRDefault="00F031D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F3ACC" w:rsidTr="00345119">
        <w:tc>
          <w:tcPr>
            <w:tcW w:w="9576" w:type="dxa"/>
          </w:tcPr>
          <w:p w:rsidR="008423E4" w:rsidRPr="00A8133F" w:rsidRDefault="00F031D8" w:rsidP="00241C7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031D8" w:rsidP="00241C7C"/>
          <w:p w:rsidR="008423E4" w:rsidRDefault="00F031D8" w:rsidP="00241C7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noted that</w:t>
            </w:r>
            <w:r>
              <w:t xml:space="preserve"> the Railroad Commission </w:t>
            </w:r>
            <w:r>
              <w:t xml:space="preserve">of Texas </w:t>
            </w:r>
            <w:r>
              <w:t xml:space="preserve">(RRC) </w:t>
            </w:r>
            <w:r>
              <w:t>is the primary regulator of natural gas companies</w:t>
            </w:r>
            <w:r>
              <w:t xml:space="preserve"> in Texas</w:t>
            </w:r>
            <w:r>
              <w:t xml:space="preserve"> and is tasked with investigating natural gas incidents. </w:t>
            </w:r>
            <w:r>
              <w:t>It has been suggested that</w:t>
            </w:r>
            <w:r>
              <w:t>,</w:t>
            </w:r>
            <w:r>
              <w:t xml:space="preserve"> w</w:t>
            </w:r>
            <w:r>
              <w:t>hen natural gas incidents occur, it is important that operators provide the</w:t>
            </w:r>
            <w:r>
              <w:t xml:space="preserve"> </w:t>
            </w:r>
            <w:r>
              <w:t xml:space="preserve">RRC </w:t>
            </w:r>
            <w:r>
              <w:t xml:space="preserve">with reports that are thorough and fully inclusive of all facts regarding the incident </w:t>
            </w:r>
            <w:r>
              <w:t>bec</w:t>
            </w:r>
            <w:r>
              <w:t>ause the</w:t>
            </w:r>
            <w:r>
              <w:t xml:space="preserve"> </w:t>
            </w:r>
            <w:r>
              <w:t xml:space="preserve">RRC </w:t>
            </w:r>
            <w:r>
              <w:t xml:space="preserve">must be </w:t>
            </w:r>
            <w:r>
              <w:t xml:space="preserve">able to conduct full and complete investigations.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864</w:t>
            </w:r>
            <w:r>
              <w:t xml:space="preserve"> seeks to address this issue by</w:t>
            </w:r>
            <w:r>
              <w:t xml:space="preserve"> </w:t>
            </w:r>
            <w:r>
              <w:t xml:space="preserve">establishing pipeline incident </w:t>
            </w:r>
            <w:r>
              <w:t>reporting requirements</w:t>
            </w:r>
            <w:r>
              <w:t xml:space="preserve"> for </w:t>
            </w:r>
            <w:r>
              <w:t xml:space="preserve">distribution </w:t>
            </w:r>
            <w:r>
              <w:t>gas pipeline</w:t>
            </w:r>
            <w:r>
              <w:t xml:space="preserve"> facility</w:t>
            </w:r>
            <w:r>
              <w:t xml:space="preserve"> operators</w:t>
            </w:r>
            <w:r>
              <w:t>.</w:t>
            </w:r>
          </w:p>
          <w:p w:rsidR="008423E4" w:rsidRPr="00E26B13" w:rsidRDefault="00F031D8" w:rsidP="00241C7C">
            <w:pPr>
              <w:rPr>
                <w:b/>
              </w:rPr>
            </w:pPr>
          </w:p>
        </w:tc>
      </w:tr>
      <w:tr w:rsidR="005F3ACC" w:rsidTr="00345119">
        <w:tc>
          <w:tcPr>
            <w:tcW w:w="9576" w:type="dxa"/>
          </w:tcPr>
          <w:p w:rsidR="0017725B" w:rsidRDefault="00F031D8" w:rsidP="00241C7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031D8" w:rsidP="00241C7C">
            <w:pPr>
              <w:rPr>
                <w:b/>
                <w:u w:val="single"/>
              </w:rPr>
            </w:pPr>
          </w:p>
          <w:p w:rsidR="0014420E" w:rsidRPr="0014420E" w:rsidRDefault="00F031D8" w:rsidP="00241C7C">
            <w:pPr>
              <w:jc w:val="both"/>
            </w:pPr>
            <w:r>
              <w:t xml:space="preserve">It is the </w:t>
            </w:r>
            <w:r>
              <w:t>committee's opinion that this bill does not expressly create a criminal offense, increase the punishment for an existing criminal offense or category of offenses, or change the eligibility of a person for community supervision, parole, or mandatory supervi</w:t>
            </w:r>
            <w:r>
              <w:t>sion.</w:t>
            </w:r>
          </w:p>
          <w:p w:rsidR="0017725B" w:rsidRPr="0017725B" w:rsidRDefault="00F031D8" w:rsidP="00241C7C">
            <w:pPr>
              <w:rPr>
                <w:b/>
                <w:u w:val="single"/>
              </w:rPr>
            </w:pPr>
          </w:p>
        </w:tc>
      </w:tr>
      <w:tr w:rsidR="005F3ACC" w:rsidTr="00345119">
        <w:tc>
          <w:tcPr>
            <w:tcW w:w="9576" w:type="dxa"/>
          </w:tcPr>
          <w:p w:rsidR="008423E4" w:rsidRPr="00A8133F" w:rsidRDefault="00F031D8" w:rsidP="00241C7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031D8" w:rsidP="00241C7C"/>
          <w:p w:rsidR="0014420E" w:rsidRDefault="00F031D8" w:rsidP="00241C7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Railroad Commission of Texas in SECTION</w:t>
            </w:r>
            <w:r>
              <w:t xml:space="preserve"> </w:t>
            </w:r>
            <w:r>
              <w:t xml:space="preserve">2 of this </w:t>
            </w:r>
            <w:r>
              <w:t>bill</w:t>
            </w:r>
            <w:r>
              <w:t>.</w:t>
            </w:r>
          </w:p>
          <w:p w:rsidR="008423E4" w:rsidRPr="00E21FDC" w:rsidRDefault="00F031D8" w:rsidP="00241C7C">
            <w:pPr>
              <w:rPr>
                <w:b/>
              </w:rPr>
            </w:pPr>
          </w:p>
        </w:tc>
      </w:tr>
      <w:tr w:rsidR="005F3ACC" w:rsidTr="00345119">
        <w:tc>
          <w:tcPr>
            <w:tcW w:w="9576" w:type="dxa"/>
          </w:tcPr>
          <w:p w:rsidR="008423E4" w:rsidRPr="00A8133F" w:rsidRDefault="00F031D8" w:rsidP="00241C7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031D8" w:rsidP="00241C7C"/>
          <w:p w:rsidR="00D03D8C" w:rsidRDefault="00F031D8" w:rsidP="00241C7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864</w:t>
            </w:r>
            <w:r w:rsidRPr="00801994">
              <w:t xml:space="preserve"> amends the Utilities Code to </w:t>
            </w:r>
            <w:r>
              <w:t>require the</w:t>
            </w:r>
            <w:r>
              <w:t xml:space="preserve"> Railroad Commission of Texas</w:t>
            </w:r>
            <w:r>
              <w:t xml:space="preserve"> (RRC)</w:t>
            </w:r>
            <w:r>
              <w:t xml:space="preserve"> by rule to require </w:t>
            </w:r>
            <w:r w:rsidRPr="00556969">
              <w:t>a distribution gas pipeline facility operator</w:t>
            </w:r>
            <w:r>
              <w:t>, after a pipeline incident involving the operator's pipelines, to notify the RRC of the incident before the expiration of one hour following the operator's</w:t>
            </w:r>
            <w:r>
              <w:t xml:space="preserve"> discovery of the incident and</w:t>
            </w:r>
            <w:r w:rsidRPr="00556969">
              <w:t xml:space="preserve"> to provide the following information to the </w:t>
            </w:r>
            <w:r>
              <w:t>RRC</w:t>
            </w:r>
            <w:r>
              <w:t>:</w:t>
            </w:r>
            <w:r>
              <w:t xml:space="preserve"> </w:t>
            </w:r>
          </w:p>
          <w:p w:rsidR="00D03D8C" w:rsidRDefault="00F031D8" w:rsidP="00241C7C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the pipeline operator's</w:t>
            </w:r>
            <w:r>
              <w:t xml:space="preserve"> name and telephone number</w:t>
            </w:r>
            <w:r>
              <w:t>;</w:t>
            </w:r>
            <w:r>
              <w:t xml:space="preserve"> </w:t>
            </w:r>
          </w:p>
          <w:p w:rsidR="00D03D8C" w:rsidRDefault="00F031D8" w:rsidP="00241C7C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the location</w:t>
            </w:r>
            <w:r>
              <w:t xml:space="preserve"> and time</w:t>
            </w:r>
            <w:r>
              <w:t xml:space="preserve"> of the incident</w:t>
            </w:r>
            <w:r>
              <w:t>;</w:t>
            </w:r>
            <w:r>
              <w:t xml:space="preserve"> </w:t>
            </w:r>
          </w:p>
          <w:p w:rsidR="00D03D8C" w:rsidRDefault="00F031D8" w:rsidP="00241C7C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the fatalities and personal injuries caused by the incident</w:t>
            </w:r>
            <w:r>
              <w:t>;</w:t>
            </w:r>
            <w:r>
              <w:t xml:space="preserve"> </w:t>
            </w:r>
          </w:p>
          <w:p w:rsidR="00D03D8C" w:rsidRDefault="00F031D8" w:rsidP="00241C7C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the telephone number </w:t>
            </w:r>
            <w:r>
              <w:t>of</w:t>
            </w:r>
            <w:r>
              <w:t xml:space="preserve"> the operator's on-site person</w:t>
            </w:r>
            <w:r>
              <w:t>;</w:t>
            </w:r>
            <w:r>
              <w:t xml:space="preserve"> </w:t>
            </w:r>
          </w:p>
          <w:p w:rsidR="00D03D8C" w:rsidRDefault="00F031D8" w:rsidP="00241C7C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the cost of gas lost</w:t>
            </w:r>
            <w:r>
              <w:t>;</w:t>
            </w:r>
            <w:r>
              <w:t xml:space="preserve"> </w:t>
            </w:r>
          </w:p>
          <w:p w:rsidR="00D03D8C" w:rsidRDefault="00F031D8" w:rsidP="00241C7C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estimated property damage to the operator and others</w:t>
            </w:r>
            <w:r>
              <w:t>;</w:t>
            </w:r>
          </w:p>
          <w:p w:rsidR="00FA7685" w:rsidRDefault="00F031D8" w:rsidP="00241C7C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any other significant facts relevant to the incident, including facts related to ignition, explosion, rerouting of traffic, evacuation of a </w:t>
            </w:r>
            <w:r>
              <w:t>building, and media interest; and</w:t>
            </w:r>
          </w:p>
          <w:p w:rsidR="00FA7685" w:rsidRDefault="00F031D8" w:rsidP="00241C7C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FA7685">
              <w:t>other information required under federal regulations to be provided to the Pipeline and Hazardous Materials Safety Administration or a successor agency after a pipeline incident or similar incident.</w:t>
            </w:r>
          </w:p>
          <w:p w:rsidR="00D03D8C" w:rsidRDefault="00F031D8" w:rsidP="00241C7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</w:pPr>
          </w:p>
          <w:p w:rsidR="001B363A" w:rsidRDefault="00F031D8" w:rsidP="00241C7C">
            <w:pPr>
              <w:pStyle w:val="Header"/>
              <w:spacing w:before="120" w:after="120"/>
              <w:jc w:val="both"/>
            </w:pPr>
            <w:r>
              <w:t>C.S.</w:t>
            </w:r>
            <w:r>
              <w:t>H.B. 864</w:t>
            </w:r>
            <w:r>
              <w:t xml:space="preserve"> </w:t>
            </w:r>
            <w:r>
              <w:t xml:space="preserve">requires the RRC to retain state records of the RRC regarding a pipeline incident perpetually, </w:t>
            </w:r>
            <w:r>
              <w:t xml:space="preserve">requires the </w:t>
            </w:r>
            <w:r>
              <w:t>RRC</w:t>
            </w:r>
            <w:r>
              <w:t xml:space="preserve"> </w:t>
            </w:r>
            <w:r>
              <w:t>to adopt the</w:t>
            </w:r>
            <w:r>
              <w:t xml:space="preserve"> applicable</w:t>
            </w:r>
            <w:r>
              <w:t xml:space="preserve"> rules </w:t>
            </w:r>
            <w:r w:rsidRPr="0014420E">
              <w:t>not later than December 31, 2019</w:t>
            </w:r>
            <w:r>
              <w:t xml:space="preserve">, and </w:t>
            </w:r>
            <w:r>
              <w:t xml:space="preserve">defines "pipeline incident" </w:t>
            </w:r>
            <w:r w:rsidRPr="009417CD">
              <w:t>as</w:t>
            </w:r>
            <w:r>
              <w:t xml:space="preserve"> </w:t>
            </w:r>
            <w:r>
              <w:t>an event involving a release of gas from a pi</w:t>
            </w:r>
            <w:r>
              <w:t>peline that:</w:t>
            </w:r>
          </w:p>
          <w:p w:rsidR="001B363A" w:rsidRDefault="00F031D8" w:rsidP="00241C7C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>
              <w:t>under federal regulations, gives rise to a duty of a distribution gas pipeline facility operator to report the event to a federal agency; or</w:t>
            </w:r>
          </w:p>
          <w:p w:rsidR="001B363A" w:rsidRDefault="00F031D8" w:rsidP="00241C7C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>
              <w:t>results in one or more of the following consequences:</w:t>
            </w:r>
          </w:p>
          <w:p w:rsidR="00341E84" w:rsidRDefault="00F031D8" w:rsidP="00241C7C">
            <w:pPr>
              <w:pStyle w:val="Header"/>
              <w:numPr>
                <w:ilvl w:val="0"/>
                <w:numId w:val="7"/>
              </w:numPr>
              <w:spacing w:before="120" w:after="120"/>
              <w:jc w:val="both"/>
            </w:pPr>
            <w:r>
              <w:t>a death or a personal injury necessitating in-pa</w:t>
            </w:r>
            <w:r>
              <w:t>tient hospitalization;</w:t>
            </w:r>
          </w:p>
          <w:p w:rsidR="00341E84" w:rsidRDefault="00F031D8" w:rsidP="00241C7C">
            <w:pPr>
              <w:pStyle w:val="Header"/>
              <w:numPr>
                <w:ilvl w:val="0"/>
                <w:numId w:val="7"/>
              </w:numPr>
              <w:spacing w:before="120" w:after="120"/>
              <w:jc w:val="both"/>
            </w:pPr>
            <w:r>
              <w:t>estimated property damage greater than or equal to the greater of $50,000, including loss to the operator, loss to others, or both, but excluding cost of gas lost, or an amount under federal regulations that gives rise to the duty of</w:t>
            </w:r>
            <w:r>
              <w:t xml:space="preserve"> a distribution gas pipeline facility operator to report the event to a federal agency; or</w:t>
            </w:r>
          </w:p>
          <w:p w:rsidR="001B363A" w:rsidRDefault="00F031D8" w:rsidP="00A66845">
            <w:pPr>
              <w:pStyle w:val="Header"/>
              <w:numPr>
                <w:ilvl w:val="0"/>
                <w:numId w:val="7"/>
              </w:numPr>
              <w:spacing w:before="120" w:after="120"/>
              <w:jc w:val="both"/>
            </w:pPr>
            <w:r>
              <w:t>unintentional estimated gas loss of three million cubic feet or more.</w:t>
            </w:r>
          </w:p>
          <w:p w:rsidR="00341E84" w:rsidRDefault="00F031D8" w:rsidP="00241C7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</w:pPr>
          </w:p>
          <w:p w:rsidR="00FA7685" w:rsidRDefault="00F031D8" w:rsidP="00241C7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C.S.H.B. 864 defines "distribution gas pipeline facility" as a pipeline </w:t>
            </w:r>
            <w:r w:rsidRPr="00FA7685">
              <w:t>facility that distribu</w:t>
            </w:r>
            <w:r w:rsidRPr="00FA7685">
              <w:t>tes natural gas directly to end use customers</w:t>
            </w:r>
            <w:r>
              <w:t xml:space="preserve"> and</w:t>
            </w:r>
            <w:r>
              <w:t xml:space="preserve"> provides for the meaning of "s</w:t>
            </w:r>
            <w:r w:rsidRPr="00A3203D">
              <w:t>tate record</w:t>
            </w:r>
            <w:r>
              <w:t>" by reference.</w:t>
            </w:r>
          </w:p>
          <w:p w:rsidR="00DA60DA" w:rsidRDefault="00F031D8" w:rsidP="00241C7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14420E" w:rsidRDefault="00F031D8" w:rsidP="00241C7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864</w:t>
            </w:r>
            <w:r w:rsidRPr="00DA60DA">
              <w:t xml:space="preserve"> expands the types of violations of gas pipeline safety standards and rules for which the </w:t>
            </w:r>
            <w:r>
              <w:t>RRC</w:t>
            </w:r>
            <w:r w:rsidRPr="00DA60DA">
              <w:t xml:space="preserve"> </w:t>
            </w:r>
            <w:r w:rsidRPr="00DA60DA">
              <w:t>may assess an administrative penalty to in</w:t>
            </w:r>
            <w:r w:rsidRPr="00DA60DA">
              <w:t xml:space="preserve">clude a violation of any safety standard </w:t>
            </w:r>
            <w:r>
              <w:t>or</w:t>
            </w:r>
            <w:r w:rsidRPr="00DA60DA">
              <w:t xml:space="preserve"> other rule prescribed or adopted under provisions governing gas pipeline safety.</w:t>
            </w:r>
            <w:r>
              <w:t xml:space="preserve"> </w:t>
            </w:r>
          </w:p>
          <w:p w:rsidR="008423E4" w:rsidRPr="00835628" w:rsidRDefault="00F031D8" w:rsidP="00241C7C">
            <w:pPr>
              <w:rPr>
                <w:b/>
              </w:rPr>
            </w:pPr>
          </w:p>
        </w:tc>
      </w:tr>
      <w:tr w:rsidR="005F3ACC" w:rsidTr="00345119">
        <w:tc>
          <w:tcPr>
            <w:tcW w:w="9576" w:type="dxa"/>
          </w:tcPr>
          <w:p w:rsidR="008423E4" w:rsidRPr="00A8133F" w:rsidRDefault="00F031D8" w:rsidP="00241C7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031D8" w:rsidP="00241C7C"/>
          <w:p w:rsidR="008423E4" w:rsidRPr="003624F2" w:rsidRDefault="00F031D8" w:rsidP="00241C7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F031D8" w:rsidP="00241C7C">
            <w:pPr>
              <w:rPr>
                <w:b/>
              </w:rPr>
            </w:pPr>
          </w:p>
        </w:tc>
      </w:tr>
      <w:tr w:rsidR="005F3ACC" w:rsidTr="00345119">
        <w:tc>
          <w:tcPr>
            <w:tcW w:w="9576" w:type="dxa"/>
          </w:tcPr>
          <w:p w:rsidR="001C6D5D" w:rsidRDefault="00F031D8" w:rsidP="001C6D5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1B534F" w:rsidRDefault="00F031D8" w:rsidP="001C6D5D">
            <w:pPr>
              <w:jc w:val="both"/>
              <w:rPr>
                <w:b/>
                <w:u w:val="single"/>
              </w:rPr>
            </w:pPr>
          </w:p>
          <w:p w:rsidR="00DB11F1" w:rsidRDefault="00F031D8" w:rsidP="00DB11F1">
            <w:pPr>
              <w:jc w:val="both"/>
            </w:pPr>
            <w:r>
              <w:t xml:space="preserve">While C.S.H.B. 864 may differ from the original in </w:t>
            </w:r>
            <w:r>
              <w:t>minor or nonsubstantive ways, the following summarizes the substantial differences between the introduced and committee substitute versions of the bill.</w:t>
            </w:r>
          </w:p>
          <w:p w:rsidR="00DB11F1" w:rsidRDefault="00F031D8" w:rsidP="00DB11F1">
            <w:pPr>
              <w:jc w:val="both"/>
            </w:pPr>
          </w:p>
          <w:p w:rsidR="00DB11F1" w:rsidRDefault="00F031D8" w:rsidP="00DB11F1">
            <w:pPr>
              <w:jc w:val="both"/>
            </w:pPr>
            <w:r>
              <w:t xml:space="preserve">The substitute includes language that requires </w:t>
            </w:r>
            <w:r w:rsidRPr="009A4BB1">
              <w:t>a distribution gas pipeline facility operato</w:t>
            </w:r>
            <w:r>
              <w:t xml:space="preserve">r to </w:t>
            </w:r>
            <w:r w:rsidRPr="00470BBB">
              <w:t>notif</w:t>
            </w:r>
            <w:r>
              <w:t>y</w:t>
            </w:r>
            <w:r>
              <w:t xml:space="preserve"> the RRC </w:t>
            </w:r>
            <w:r w:rsidRPr="00470BBB">
              <w:t xml:space="preserve">of </w:t>
            </w:r>
            <w:r>
              <w:t>a pipeline</w:t>
            </w:r>
            <w:r w:rsidRPr="00470BBB">
              <w:t xml:space="preserve"> incident before the expiration of one hour following the operator'</w:t>
            </w:r>
            <w:r>
              <w:t xml:space="preserve">s discovery of the incident. </w:t>
            </w:r>
          </w:p>
          <w:p w:rsidR="00DB11F1" w:rsidRDefault="00F031D8" w:rsidP="00DB11F1">
            <w:pPr>
              <w:jc w:val="both"/>
            </w:pPr>
          </w:p>
          <w:p w:rsidR="00DB11F1" w:rsidRDefault="00F031D8" w:rsidP="00DB11F1">
            <w:pPr>
              <w:jc w:val="both"/>
            </w:pPr>
            <w:r>
              <w:t xml:space="preserve">The substitute includes as information an </w:t>
            </w:r>
            <w:r w:rsidRPr="00470BBB">
              <w:t>operator</w:t>
            </w:r>
            <w:r>
              <w:t xml:space="preserve"> is required to provide to the RRC other </w:t>
            </w:r>
            <w:r w:rsidRPr="00470BBB">
              <w:t>information required under federal regulation</w:t>
            </w:r>
            <w:r w:rsidRPr="00470BBB">
              <w:t>s to be provided to the Pipeline and Hazardous Materials Safety Administration or a successor agency after a pipeline incident or similar incident</w:t>
            </w:r>
            <w:r>
              <w:t xml:space="preserve">. </w:t>
            </w:r>
          </w:p>
          <w:p w:rsidR="00DB11F1" w:rsidRDefault="00F031D8" w:rsidP="00DB11F1">
            <w:pPr>
              <w:jc w:val="both"/>
            </w:pPr>
          </w:p>
          <w:p w:rsidR="00DB11F1" w:rsidRDefault="00F031D8" w:rsidP="00DB11F1">
            <w:pPr>
              <w:jc w:val="both"/>
            </w:pPr>
            <w:r>
              <w:t>The substitute includes provisions requiring t</w:t>
            </w:r>
            <w:r w:rsidRPr="00470BBB">
              <w:t xml:space="preserve">he </w:t>
            </w:r>
            <w:r>
              <w:t>RRC</w:t>
            </w:r>
            <w:r w:rsidRPr="00470BBB">
              <w:t xml:space="preserve"> </w:t>
            </w:r>
            <w:r>
              <w:t>to</w:t>
            </w:r>
            <w:r w:rsidRPr="00470BBB">
              <w:t xml:space="preserve"> retain state records of the </w:t>
            </w:r>
            <w:r>
              <w:t>RRC</w:t>
            </w:r>
            <w:r w:rsidRPr="00470BBB">
              <w:t xml:space="preserve"> regarding a pipeli</w:t>
            </w:r>
            <w:r w:rsidRPr="00470BBB">
              <w:t>ne incident perpetually</w:t>
            </w:r>
            <w:r>
              <w:t xml:space="preserve"> and providing for the meaning of "s</w:t>
            </w:r>
            <w:r w:rsidRPr="00470BBB">
              <w:t>tate record"</w:t>
            </w:r>
            <w:r>
              <w:t xml:space="preserve"> and the definition of "d</w:t>
            </w:r>
            <w:r w:rsidRPr="00CB3A56">
              <w:t>istribution gas pipeline facility</w:t>
            </w:r>
            <w:r>
              <w:t>.</w:t>
            </w:r>
            <w:r w:rsidRPr="00CB3A56">
              <w:t>"</w:t>
            </w:r>
            <w:r>
              <w:t xml:space="preserve"> The substitute revises the definition of "p</w:t>
            </w:r>
            <w:r w:rsidRPr="00CB3A56">
              <w:t>ipeline incident</w:t>
            </w:r>
            <w:r>
              <w:t>" with regard to the value of estimated property damage and inclu</w:t>
            </w:r>
            <w:r>
              <w:t>des as such an incident  involving a release of gas from a pipeline that, under federal regulations, gives rise to a duty of a distribution gas pipeline facility operator to report the event to a federal agency.</w:t>
            </w:r>
          </w:p>
          <w:p w:rsidR="00DB11F1" w:rsidRPr="001C6D5D" w:rsidRDefault="00F031D8" w:rsidP="00DB11F1">
            <w:pPr>
              <w:jc w:val="both"/>
              <w:rPr>
                <w:b/>
                <w:u w:val="single"/>
              </w:rPr>
            </w:pPr>
          </w:p>
        </w:tc>
      </w:tr>
    </w:tbl>
    <w:p w:rsidR="00DB11F1" w:rsidRPr="00BE0E75" w:rsidRDefault="00F031D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031D8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031D8">
      <w:r>
        <w:separator/>
      </w:r>
    </w:p>
  </w:endnote>
  <w:endnote w:type="continuationSeparator" w:id="0">
    <w:p w:rsidR="00000000" w:rsidRDefault="00F0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031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F3ACC" w:rsidTr="009C1E9A">
      <w:trPr>
        <w:cantSplit/>
      </w:trPr>
      <w:tc>
        <w:tcPr>
          <w:tcW w:w="0" w:type="pct"/>
        </w:tcPr>
        <w:p w:rsidR="00137D90" w:rsidRDefault="00F031D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031D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031D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031D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031D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F3ACC" w:rsidTr="009C1E9A">
      <w:trPr>
        <w:cantSplit/>
      </w:trPr>
      <w:tc>
        <w:tcPr>
          <w:tcW w:w="0" w:type="pct"/>
        </w:tcPr>
        <w:p w:rsidR="00EC379B" w:rsidRDefault="00F031D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031D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29089</w:t>
          </w:r>
        </w:p>
      </w:tc>
      <w:tc>
        <w:tcPr>
          <w:tcW w:w="2453" w:type="pct"/>
        </w:tcPr>
        <w:p w:rsidR="00EC379B" w:rsidRDefault="00F031D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19.112.100</w:t>
          </w:r>
          <w:r>
            <w:fldChar w:fldCharType="end"/>
          </w:r>
        </w:p>
      </w:tc>
    </w:tr>
    <w:tr w:rsidR="005F3ACC" w:rsidTr="009C1E9A">
      <w:trPr>
        <w:cantSplit/>
      </w:trPr>
      <w:tc>
        <w:tcPr>
          <w:tcW w:w="0" w:type="pct"/>
        </w:tcPr>
        <w:p w:rsidR="00EC379B" w:rsidRDefault="00F031D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031D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26440</w:t>
          </w:r>
        </w:p>
      </w:tc>
      <w:tc>
        <w:tcPr>
          <w:tcW w:w="2453" w:type="pct"/>
        </w:tcPr>
        <w:p w:rsidR="00EC379B" w:rsidRDefault="00F031D8" w:rsidP="006D504F">
          <w:pPr>
            <w:pStyle w:val="Footer"/>
            <w:rPr>
              <w:rStyle w:val="PageNumber"/>
            </w:rPr>
          </w:pPr>
        </w:p>
        <w:p w:rsidR="00EC379B" w:rsidRDefault="00F031D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F3AC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031D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F031D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031D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031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031D8">
      <w:r>
        <w:separator/>
      </w:r>
    </w:p>
  </w:footnote>
  <w:footnote w:type="continuationSeparator" w:id="0">
    <w:p w:rsidR="00000000" w:rsidRDefault="00F03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031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031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031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6ED0"/>
    <w:multiLevelType w:val="hybridMultilevel"/>
    <w:tmpl w:val="135C2EFA"/>
    <w:lvl w:ilvl="0" w:tplc="41FE05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7C5EBF9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20A48B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7606DB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0861A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62C29E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0EC658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25458B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7BA31F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5737B5"/>
    <w:multiLevelType w:val="hybridMultilevel"/>
    <w:tmpl w:val="D548E4C4"/>
    <w:lvl w:ilvl="0" w:tplc="47247C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5E0C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10F7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0E56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0A98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7670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163F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B27B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4AEB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23B6E"/>
    <w:multiLevelType w:val="hybridMultilevel"/>
    <w:tmpl w:val="5180F454"/>
    <w:lvl w:ilvl="0" w:tplc="75F83E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48F3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1CD2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129C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A202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240A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EA38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06B4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08AF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43461"/>
    <w:multiLevelType w:val="hybridMultilevel"/>
    <w:tmpl w:val="5E7C39A2"/>
    <w:lvl w:ilvl="0" w:tplc="4258B9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B478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213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0E0A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9E73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9000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EECA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BCDB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924D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131C6"/>
    <w:multiLevelType w:val="hybridMultilevel"/>
    <w:tmpl w:val="6B64704E"/>
    <w:lvl w:ilvl="0" w:tplc="7C1804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3945EC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376A81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6B8C78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D044A5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F28BB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266683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77E4FF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AE0FFC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E57A56"/>
    <w:multiLevelType w:val="hybridMultilevel"/>
    <w:tmpl w:val="261A2830"/>
    <w:lvl w:ilvl="0" w:tplc="3B2C7C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F682A4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69075D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EAA096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420C78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E4C685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228198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3DEC73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BC2C3A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6F36B6"/>
    <w:multiLevelType w:val="hybridMultilevel"/>
    <w:tmpl w:val="24F6752C"/>
    <w:lvl w:ilvl="0" w:tplc="804085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E472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C6D4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6868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BCEE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F0BF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3C51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5C19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6441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024F7"/>
    <w:multiLevelType w:val="hybridMultilevel"/>
    <w:tmpl w:val="B0342B2C"/>
    <w:lvl w:ilvl="0" w:tplc="2990E1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D6BA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2442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761F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9240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BCA2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A8A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7AB9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5C61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CC"/>
    <w:rsid w:val="005F3ACC"/>
    <w:rsid w:val="00F0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EFED927-2A8D-4B92-9B68-46C4EC6C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442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442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4420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442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442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4229</Characters>
  <Application>Microsoft Office Word</Application>
  <DocSecurity>4</DocSecurity>
  <Lines>100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HB00864 (Committee Report (Substituted))</vt:lpstr>
    </vt:vector>
  </TitlesOfParts>
  <Company>State of Texas</Company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29089</dc:subject>
  <dc:creator>State of Texas</dc:creator>
  <dc:description>HB 864 by Anchia-(H)Energy Resources (Substitute Document Number: 86R 26440)</dc:description>
  <cp:lastModifiedBy>Laura Ramsay</cp:lastModifiedBy>
  <cp:revision>2</cp:revision>
  <cp:lastPrinted>2003-11-26T17:21:00Z</cp:lastPrinted>
  <dcterms:created xsi:type="dcterms:W3CDTF">2019-04-22T19:17:00Z</dcterms:created>
  <dcterms:modified xsi:type="dcterms:W3CDTF">2019-04-22T19:17:00Z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19.112.100</vt:lpwstr>
  </property>
</Properties>
</file>