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6C" w:rsidRDefault="00597B6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C0B7A92B27946A6AFF267306E97FB6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97B6C" w:rsidRPr="00585C31" w:rsidRDefault="00597B6C" w:rsidP="000F1DF9">
      <w:pPr>
        <w:spacing w:after="0" w:line="240" w:lineRule="auto"/>
        <w:rPr>
          <w:rFonts w:cs="Times New Roman"/>
          <w:szCs w:val="24"/>
        </w:rPr>
      </w:pPr>
    </w:p>
    <w:p w:rsidR="00597B6C" w:rsidRPr="00585C31" w:rsidRDefault="00597B6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97B6C" w:rsidTr="000F1DF9">
        <w:tc>
          <w:tcPr>
            <w:tcW w:w="2718" w:type="dxa"/>
          </w:tcPr>
          <w:p w:rsidR="00597B6C" w:rsidRPr="005C2A78" w:rsidRDefault="00597B6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2E4B828534A4C6DBA28A6F0A660158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97B6C" w:rsidRPr="00FF6471" w:rsidRDefault="00597B6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37DF4696B404BA2B70026566D84D5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881</w:t>
                </w:r>
              </w:sdtContent>
            </w:sdt>
          </w:p>
        </w:tc>
      </w:tr>
      <w:tr w:rsidR="00597B6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8D83BC26C9B47F7B42C245E248D0E09"/>
            </w:placeholder>
          </w:sdtPr>
          <w:sdtContent>
            <w:tc>
              <w:tcPr>
                <w:tcW w:w="2718" w:type="dxa"/>
              </w:tcPr>
              <w:p w:rsidR="00597B6C" w:rsidRPr="000F1DF9" w:rsidRDefault="00597B6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86R5112 KJE-D</w:t>
                </w:r>
              </w:p>
            </w:tc>
          </w:sdtContent>
        </w:sdt>
        <w:tc>
          <w:tcPr>
            <w:tcW w:w="6858" w:type="dxa"/>
          </w:tcPr>
          <w:p w:rsidR="00597B6C" w:rsidRPr="005C2A78" w:rsidRDefault="00597B6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4584F69B158455DAF47270B972E4D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CC1EEB3354F43C6B3AADA65E0BBC6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Bell, Cecil; Larson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2584C6BCA754E93847B20730EF1EF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(Campbell)</w:t>
                </w:r>
              </w:sdtContent>
            </w:sdt>
          </w:p>
        </w:tc>
      </w:tr>
      <w:tr w:rsidR="00597B6C" w:rsidTr="000F1DF9">
        <w:tc>
          <w:tcPr>
            <w:tcW w:w="2718" w:type="dxa"/>
          </w:tcPr>
          <w:p w:rsidR="00597B6C" w:rsidRPr="00BC7495" w:rsidRDefault="00597B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AD26524ADFC446CB3C1072B143A87C1"/>
            </w:placeholder>
          </w:sdtPr>
          <w:sdtContent>
            <w:tc>
              <w:tcPr>
                <w:tcW w:w="6858" w:type="dxa"/>
              </w:tcPr>
              <w:p w:rsidR="00597B6C" w:rsidRPr="00FF6471" w:rsidRDefault="00597B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597B6C" w:rsidTr="000F1DF9">
        <w:tc>
          <w:tcPr>
            <w:tcW w:w="2718" w:type="dxa"/>
          </w:tcPr>
          <w:p w:rsidR="00597B6C" w:rsidRPr="00BC7495" w:rsidRDefault="00597B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9D58CA52FD74105ABCB627FBF92ADB5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97B6C" w:rsidRPr="00FF6471" w:rsidRDefault="00597B6C" w:rsidP="00A42E6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597B6C" w:rsidTr="000F1DF9">
        <w:tc>
          <w:tcPr>
            <w:tcW w:w="2718" w:type="dxa"/>
          </w:tcPr>
          <w:p w:rsidR="00597B6C" w:rsidRPr="00BC7495" w:rsidRDefault="00597B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4EF15398FF9409284DB859057B3D144"/>
            </w:placeholder>
          </w:sdtPr>
          <w:sdtContent>
            <w:tc>
              <w:tcPr>
                <w:tcW w:w="6858" w:type="dxa"/>
              </w:tcPr>
              <w:p w:rsidR="00597B6C" w:rsidRPr="00FF6471" w:rsidRDefault="00597B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97B6C" w:rsidRPr="00FF6471" w:rsidRDefault="00597B6C" w:rsidP="000F1DF9">
      <w:pPr>
        <w:spacing w:after="0" w:line="240" w:lineRule="auto"/>
        <w:rPr>
          <w:rFonts w:cs="Times New Roman"/>
          <w:szCs w:val="24"/>
        </w:rPr>
      </w:pPr>
    </w:p>
    <w:p w:rsidR="00597B6C" w:rsidRPr="00FF6471" w:rsidRDefault="00597B6C" w:rsidP="000F1DF9">
      <w:pPr>
        <w:spacing w:after="0" w:line="240" w:lineRule="auto"/>
        <w:rPr>
          <w:rFonts w:cs="Times New Roman"/>
          <w:szCs w:val="24"/>
        </w:rPr>
      </w:pPr>
    </w:p>
    <w:p w:rsidR="00597B6C" w:rsidRPr="00FF6471" w:rsidRDefault="00597B6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45B521DAD5147FB83301D0F92C52E5C"/>
        </w:placeholder>
      </w:sdtPr>
      <w:sdtContent>
        <w:p w:rsidR="00597B6C" w:rsidRDefault="00597B6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03E11B3161D4F249E54EA0C3EE0E02F"/>
        </w:placeholder>
      </w:sdtPr>
      <w:sdtContent>
        <w:p w:rsidR="00597B6C" w:rsidRDefault="00597B6C" w:rsidP="008E0078">
          <w:pPr>
            <w:pStyle w:val="NormalWeb"/>
            <w:spacing w:before="0" w:beforeAutospacing="0" w:after="0" w:afterAutospacing="0"/>
            <w:jc w:val="both"/>
            <w:divId w:val="362442305"/>
            <w:rPr>
              <w:rFonts w:eastAsia="Times New Roman"/>
              <w:bCs/>
            </w:rPr>
          </w:pPr>
        </w:p>
        <w:p w:rsidR="00597B6C" w:rsidRDefault="00597B6C" w:rsidP="008E0078">
          <w:pPr>
            <w:pStyle w:val="NormalWeb"/>
            <w:spacing w:before="0" w:beforeAutospacing="0" w:after="0" w:afterAutospacing="0"/>
            <w:jc w:val="both"/>
            <w:divId w:val="362442305"/>
            <w:rPr>
              <w:color w:val="000000"/>
            </w:rPr>
          </w:pPr>
          <w:r w:rsidRPr="0031679B">
            <w:rPr>
              <w:color w:val="000000"/>
            </w:rPr>
            <w:t>It has been noted that the parental right to view a deceased child before an autopsy is performed</w:t>
          </w:r>
          <w:r>
            <w:rPr>
              <w:color w:val="000000"/>
            </w:rPr>
            <w:t xml:space="preserve"> </w:t>
          </w:r>
          <w:r w:rsidRPr="0031679B">
            <w:rPr>
              <w:color w:val="000000"/>
            </w:rPr>
            <w:t>does not apply to a parent of a deceased person who is 18 years of age or older. There are</w:t>
          </w:r>
          <w:r>
            <w:rPr>
              <w:color w:val="000000"/>
            </w:rPr>
            <w:t xml:space="preserve"> </w:t>
          </w:r>
          <w:r w:rsidRPr="0031679B">
            <w:rPr>
              <w:color w:val="000000"/>
            </w:rPr>
            <w:t>concerns that such parents are not always given an opportunity to view their child's body. H.B.</w:t>
          </w:r>
          <w:r>
            <w:rPr>
              <w:color w:val="000000"/>
            </w:rPr>
            <w:t xml:space="preserve"> </w:t>
          </w:r>
          <w:r w:rsidRPr="0031679B">
            <w:rPr>
              <w:color w:val="000000"/>
            </w:rPr>
            <w:t>881 seeks to address this issue by entitling a parent of a deceased person to view the person's</w:t>
          </w:r>
          <w:r>
            <w:rPr>
              <w:color w:val="000000"/>
            </w:rPr>
            <w:t xml:space="preserve"> </w:t>
          </w:r>
          <w:r w:rsidRPr="0031679B">
            <w:rPr>
              <w:color w:val="000000"/>
            </w:rPr>
            <w:t>body before an autopsy is performed, regardless of the person's age.</w:t>
          </w:r>
        </w:p>
        <w:p w:rsidR="00597B6C" w:rsidRPr="0031679B" w:rsidRDefault="00597B6C" w:rsidP="008E0078">
          <w:pPr>
            <w:pStyle w:val="NormalWeb"/>
            <w:spacing w:before="0" w:beforeAutospacing="0" w:after="0" w:afterAutospacing="0"/>
            <w:jc w:val="both"/>
            <w:divId w:val="362442305"/>
            <w:rPr>
              <w:color w:val="000000"/>
            </w:rPr>
          </w:pPr>
        </w:p>
        <w:p w:rsidR="00597B6C" w:rsidRDefault="00597B6C" w:rsidP="008E0078">
          <w:pPr>
            <w:pStyle w:val="NormalWeb"/>
            <w:spacing w:before="0" w:beforeAutospacing="0" w:after="0" w:afterAutospacing="0"/>
            <w:jc w:val="both"/>
            <w:divId w:val="362442305"/>
            <w:rPr>
              <w:color w:val="000000"/>
            </w:rPr>
          </w:pPr>
          <w:r w:rsidRPr="0031679B">
            <w:rPr>
              <w:color w:val="000000"/>
            </w:rPr>
            <w:t>H.B. 881 amends the Code of Criminal Procedure to extend the right of a parent of a deceased</w:t>
          </w:r>
          <w:r>
            <w:rPr>
              <w:color w:val="000000"/>
            </w:rPr>
            <w:t xml:space="preserve"> </w:t>
          </w:r>
          <w:r w:rsidRPr="0031679B">
            <w:rPr>
              <w:color w:val="000000"/>
            </w:rPr>
            <w:t>person younger than 18 years of age to view the person's body before an autopsy is performed to</w:t>
          </w:r>
          <w:r>
            <w:rPr>
              <w:color w:val="000000"/>
            </w:rPr>
            <w:t xml:space="preserve"> </w:t>
          </w:r>
          <w:r w:rsidRPr="0031679B">
            <w:rPr>
              <w:color w:val="000000"/>
            </w:rPr>
            <w:t>a parent of a deceased person of any age.</w:t>
          </w:r>
        </w:p>
        <w:p w:rsidR="00597B6C" w:rsidRPr="00D70925" w:rsidRDefault="00597B6C" w:rsidP="008E007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97B6C" w:rsidRDefault="00597B6C" w:rsidP="008E007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881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right of a parent of a deceased person to view the person's body before an autopsy is performed.</w:t>
      </w:r>
    </w:p>
    <w:p w:rsidR="00597B6C" w:rsidRPr="0031679B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Pr="005C2A78" w:rsidRDefault="00597B6C" w:rsidP="008E007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03666B0DCA348C1AE60552848E9604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97B6C" w:rsidRPr="006529C4" w:rsidRDefault="00597B6C" w:rsidP="008E0078">
      <w:pPr>
        <w:spacing w:after="0" w:line="240" w:lineRule="auto"/>
        <w:jc w:val="both"/>
        <w:rPr>
          <w:rFonts w:cs="Times New Roman"/>
          <w:szCs w:val="24"/>
        </w:rPr>
      </w:pPr>
    </w:p>
    <w:p w:rsidR="00597B6C" w:rsidRPr="006529C4" w:rsidRDefault="00597B6C" w:rsidP="008E007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97B6C" w:rsidRPr="006529C4" w:rsidRDefault="00597B6C" w:rsidP="008E0078">
      <w:pPr>
        <w:spacing w:after="0" w:line="240" w:lineRule="auto"/>
        <w:jc w:val="both"/>
        <w:rPr>
          <w:rFonts w:cs="Times New Roman"/>
          <w:szCs w:val="24"/>
        </w:rPr>
      </w:pPr>
    </w:p>
    <w:p w:rsidR="00597B6C" w:rsidRPr="005C2A78" w:rsidRDefault="00597B6C" w:rsidP="008E007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151BD3CC61C42D0B8E6207F8C6230C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97B6C" w:rsidRPr="005C2A78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</w:t>
      </w:r>
      <w:r w:rsidRPr="0031679B">
        <w:rPr>
          <w:rFonts w:eastAsia="Times New Roman" w:cs="Times New Roman"/>
          <w:szCs w:val="24"/>
        </w:rPr>
        <w:t>heading to Subchapter D, Chapter 49, Code of Criminal Procedure,</w:t>
      </w:r>
      <w:r>
        <w:rPr>
          <w:rFonts w:eastAsia="Times New Roman" w:cs="Times New Roman"/>
          <w:szCs w:val="24"/>
        </w:rPr>
        <w:t xml:space="preserve"> to read as follows: </w:t>
      </w:r>
    </w:p>
    <w:p w:rsidR="00597B6C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Default="00597B6C" w:rsidP="008E0078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SUBCHAPTER D. </w:t>
      </w:r>
      <w:r w:rsidRPr="0031679B">
        <w:rPr>
          <w:rFonts w:eastAsia="Times New Roman" w:cs="Times New Roman"/>
          <w:szCs w:val="24"/>
        </w:rPr>
        <w:t>RIGHT OF PARENT OF DECEASE</w:t>
      </w:r>
      <w:r>
        <w:rPr>
          <w:rFonts w:eastAsia="Times New Roman" w:cs="Times New Roman"/>
          <w:szCs w:val="24"/>
        </w:rPr>
        <w:t>D PERSON</w:t>
      </w:r>
    </w:p>
    <w:p w:rsidR="00597B6C" w:rsidRPr="0031679B" w:rsidRDefault="00597B6C" w:rsidP="008E0078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TO VIEW PERSON'S BODY </w:t>
      </w:r>
    </w:p>
    <w:p w:rsidR="00597B6C" w:rsidRPr="005C2A78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the </w:t>
      </w:r>
      <w:r w:rsidRPr="0031679B">
        <w:rPr>
          <w:rFonts w:eastAsia="Times New Roman" w:cs="Times New Roman"/>
          <w:szCs w:val="24"/>
        </w:rPr>
        <w:t>heading to Article 49.52, Code of Criminal Procedure,</w:t>
      </w:r>
      <w:r>
        <w:rPr>
          <w:rFonts w:eastAsia="Times New Roman" w:cs="Times New Roman"/>
          <w:szCs w:val="24"/>
        </w:rPr>
        <w:t xml:space="preserve"> to read as follows:</w:t>
      </w:r>
    </w:p>
    <w:p w:rsidR="00597B6C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Pr="005C2A78" w:rsidRDefault="00597B6C" w:rsidP="008E00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Art. 49.52. </w:t>
      </w:r>
      <w:r w:rsidRPr="0031679B">
        <w:rPr>
          <w:rFonts w:eastAsia="Times New Roman" w:cs="Times New Roman"/>
          <w:szCs w:val="24"/>
        </w:rPr>
        <w:t>RIGHT OF PARENT OF DECEASED PERSON TO VIEW PERSON'S BODY</w:t>
      </w:r>
      <w:r>
        <w:rPr>
          <w:rFonts w:eastAsia="Times New Roman" w:cs="Times New Roman"/>
          <w:szCs w:val="24"/>
        </w:rPr>
        <w:t>.</w:t>
      </w:r>
    </w:p>
    <w:p w:rsidR="00597B6C" w:rsidRPr="005C2A78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 Amends </w:t>
      </w:r>
      <w:r w:rsidRPr="0031679B">
        <w:rPr>
          <w:rFonts w:eastAsia="Times New Roman" w:cs="Times New Roman"/>
          <w:szCs w:val="24"/>
        </w:rPr>
        <w:t>Articles 49.52(a), (b), and (c), Code of Criminal Procedure,</w:t>
      </w:r>
      <w:r>
        <w:rPr>
          <w:rFonts w:eastAsia="Times New Roman" w:cs="Times New Roman"/>
          <w:szCs w:val="24"/>
        </w:rPr>
        <w:t xml:space="preserve"> as follows: </w:t>
      </w:r>
    </w:p>
    <w:p w:rsidR="00597B6C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Default="00597B6C" w:rsidP="008E00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and (b) Replaces all references to "child" with references to "person." </w:t>
      </w:r>
    </w:p>
    <w:p w:rsidR="00597B6C" w:rsidRDefault="00597B6C" w:rsidP="008E00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97B6C" w:rsidRDefault="00597B6C" w:rsidP="008E00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a </w:t>
      </w:r>
      <w:r w:rsidRPr="0031679B">
        <w:rPr>
          <w:rFonts w:eastAsia="Times New Roman" w:cs="Times New Roman"/>
          <w:szCs w:val="24"/>
        </w:rPr>
        <w:t>viewing of the body of a deceased person under this article</w:t>
      </w:r>
      <w:r>
        <w:rPr>
          <w:rFonts w:eastAsia="Times New Roman" w:cs="Times New Roman"/>
          <w:szCs w:val="24"/>
        </w:rPr>
        <w:t xml:space="preserve"> </w:t>
      </w:r>
      <w:r w:rsidRPr="0031679B">
        <w:rPr>
          <w:rFonts w:eastAsia="Times New Roman" w:cs="Times New Roman"/>
          <w:szCs w:val="24"/>
        </w:rPr>
        <w:t>whose death is determined to be subject to an inquest under Article 49.04</w:t>
      </w:r>
      <w:r>
        <w:rPr>
          <w:rFonts w:eastAsia="Times New Roman" w:cs="Times New Roman"/>
          <w:szCs w:val="24"/>
        </w:rPr>
        <w:t xml:space="preserve"> (Deaths Requiring and Inquest)</w:t>
      </w:r>
      <w:r w:rsidRPr="0031679B">
        <w:rPr>
          <w:rFonts w:eastAsia="Times New Roman" w:cs="Times New Roman"/>
          <w:szCs w:val="24"/>
        </w:rPr>
        <w:t xml:space="preserve"> or 49.25</w:t>
      </w:r>
      <w:r>
        <w:rPr>
          <w:rFonts w:eastAsia="Times New Roman" w:cs="Times New Roman"/>
          <w:szCs w:val="24"/>
        </w:rPr>
        <w:t xml:space="preserve"> (Medical Examiners)</w:t>
      </w:r>
      <w:r w:rsidRPr="0031679B">
        <w:rPr>
          <w:rFonts w:eastAsia="Times New Roman" w:cs="Times New Roman"/>
          <w:szCs w:val="24"/>
        </w:rPr>
        <w:t xml:space="preserve">, as applicable, </w:t>
      </w:r>
      <w:r>
        <w:rPr>
          <w:rFonts w:eastAsia="Times New Roman" w:cs="Times New Roman"/>
          <w:szCs w:val="24"/>
        </w:rPr>
        <w:t xml:space="preserve">to </w:t>
      </w:r>
      <w:r w:rsidRPr="0031679B">
        <w:rPr>
          <w:rFonts w:eastAsia="Times New Roman" w:cs="Times New Roman"/>
          <w:szCs w:val="24"/>
        </w:rPr>
        <w:t>be conducted in compliance with the following conditions:</w:t>
      </w:r>
    </w:p>
    <w:p w:rsidR="00597B6C" w:rsidRDefault="00597B6C" w:rsidP="008E00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97B6C" w:rsidRDefault="00597B6C" w:rsidP="008E00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 changes to this subdivision;</w:t>
      </w:r>
    </w:p>
    <w:p w:rsidR="00597B6C" w:rsidRDefault="00597B6C" w:rsidP="008E00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97B6C" w:rsidRDefault="00597B6C" w:rsidP="008E00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makes conforming changes to this subdivision; and </w:t>
      </w:r>
    </w:p>
    <w:p w:rsidR="00597B6C" w:rsidRDefault="00597B6C" w:rsidP="008E00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97B6C" w:rsidRPr="0031679B" w:rsidRDefault="00597B6C" w:rsidP="008E00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 a person is prohibited from removing </w:t>
      </w:r>
      <w:r w:rsidRPr="0031679B">
        <w:rPr>
          <w:rFonts w:eastAsia="Times New Roman" w:cs="Times New Roman"/>
          <w:szCs w:val="24"/>
        </w:rPr>
        <w:t>a medical device from the deceased person's</w:t>
      </w:r>
      <w:r>
        <w:rPr>
          <w:rFonts w:eastAsia="Times New Roman" w:cs="Times New Roman"/>
          <w:szCs w:val="24"/>
        </w:rPr>
        <w:t xml:space="preserve"> body, rather than the child's body, </w:t>
      </w:r>
      <w:r w:rsidRPr="0031679B">
        <w:rPr>
          <w:rFonts w:eastAsia="Times New Roman" w:cs="Times New Roman"/>
          <w:szCs w:val="24"/>
        </w:rPr>
        <w:t>or otherwise alter the condition of the body for purposes of conducting the viewing unless the person first obtains the consent of the justice of the peace or medical examiner or a person acting on behalf of the justice of the peace or medical examiner.</w:t>
      </w:r>
    </w:p>
    <w:p w:rsidR="00597B6C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Pr="0031679B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1679B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 xml:space="preserve">Repealer: </w:t>
      </w:r>
      <w:r w:rsidRPr="0031679B">
        <w:rPr>
          <w:rFonts w:eastAsia="Times New Roman" w:cs="Times New Roman"/>
          <w:szCs w:val="24"/>
        </w:rPr>
        <w:t>Article 49.51(1)</w:t>
      </w:r>
      <w:r>
        <w:rPr>
          <w:rFonts w:eastAsia="Times New Roman" w:cs="Times New Roman"/>
          <w:szCs w:val="24"/>
        </w:rPr>
        <w:t xml:space="preserve"> (relating to the definition of "child")</w:t>
      </w:r>
      <w:r w:rsidRPr="0031679B">
        <w:rPr>
          <w:rFonts w:eastAsia="Times New Roman" w:cs="Times New Roman"/>
          <w:szCs w:val="24"/>
        </w:rPr>
        <w:t>, Code of Criminal Procedure</w:t>
      </w:r>
    </w:p>
    <w:p w:rsidR="00597B6C" w:rsidRPr="0031679B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7B6C" w:rsidRPr="0031679B" w:rsidRDefault="00597B6C" w:rsidP="008E0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1679B">
        <w:rPr>
          <w:rFonts w:eastAsia="Times New Roman" w:cs="Times New Roman"/>
          <w:szCs w:val="24"/>
        </w:rPr>
        <w:t>SECTION 5.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597B6C" w:rsidRPr="0031679B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29" w:rsidRDefault="00391D29" w:rsidP="000F1DF9">
      <w:pPr>
        <w:spacing w:after="0" w:line="240" w:lineRule="auto"/>
      </w:pPr>
      <w:r>
        <w:separator/>
      </w:r>
    </w:p>
  </w:endnote>
  <w:endnote w:type="continuationSeparator" w:id="0">
    <w:p w:rsidR="00391D29" w:rsidRDefault="00391D2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91D2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97B6C">
                <w:rPr>
                  <w:sz w:val="20"/>
                  <w:szCs w:val="20"/>
                </w:rPr>
                <w:t>KNS,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97B6C">
                <w:rPr>
                  <w:sz w:val="20"/>
                  <w:szCs w:val="20"/>
                </w:rPr>
                <w:t>H.B. 881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97B6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91D2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97B6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97B6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29" w:rsidRDefault="00391D29" w:rsidP="000F1DF9">
      <w:pPr>
        <w:spacing w:after="0" w:line="240" w:lineRule="auto"/>
      </w:pPr>
      <w:r>
        <w:separator/>
      </w:r>
    </w:p>
  </w:footnote>
  <w:footnote w:type="continuationSeparator" w:id="0">
    <w:p w:rsidR="00391D29" w:rsidRDefault="00391D2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91D29"/>
    <w:rsid w:val="003A2368"/>
    <w:rsid w:val="003D3676"/>
    <w:rsid w:val="00404760"/>
    <w:rsid w:val="0045110C"/>
    <w:rsid w:val="00503AD0"/>
    <w:rsid w:val="005320AA"/>
    <w:rsid w:val="00544B9F"/>
    <w:rsid w:val="00585C31"/>
    <w:rsid w:val="00597B6C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DF811-BA30-46C6-994D-8247351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B6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95039" w:rsidP="0049503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C0B7A92B27946A6AFF267306E97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D770-7720-4D72-9AE3-29B3CA767454}"/>
      </w:docPartPr>
      <w:docPartBody>
        <w:p w:rsidR="00000000" w:rsidRDefault="006B1AF7"/>
      </w:docPartBody>
    </w:docPart>
    <w:docPart>
      <w:docPartPr>
        <w:name w:val="82E4B828534A4C6DBA28A6F0A660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C033-691A-49A7-9CC4-76A4147EABD8}"/>
      </w:docPartPr>
      <w:docPartBody>
        <w:p w:rsidR="00000000" w:rsidRDefault="006B1AF7"/>
      </w:docPartBody>
    </w:docPart>
    <w:docPart>
      <w:docPartPr>
        <w:name w:val="737DF4696B404BA2B70026566D84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5E87-ADE2-4198-9541-30687F70A65A}"/>
      </w:docPartPr>
      <w:docPartBody>
        <w:p w:rsidR="00000000" w:rsidRDefault="006B1AF7"/>
      </w:docPartBody>
    </w:docPart>
    <w:docPart>
      <w:docPartPr>
        <w:name w:val="28D83BC26C9B47F7B42C245E248D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C7E-9709-4946-8D6E-AC42711E73B1}"/>
      </w:docPartPr>
      <w:docPartBody>
        <w:p w:rsidR="00000000" w:rsidRDefault="006B1AF7"/>
      </w:docPartBody>
    </w:docPart>
    <w:docPart>
      <w:docPartPr>
        <w:name w:val="E4584F69B158455DAF47270B972E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BDC1-F965-433C-8421-77F48A7F92DC}"/>
      </w:docPartPr>
      <w:docPartBody>
        <w:p w:rsidR="00000000" w:rsidRDefault="006B1AF7"/>
      </w:docPartBody>
    </w:docPart>
    <w:docPart>
      <w:docPartPr>
        <w:name w:val="9CC1EEB3354F43C6B3AADA65E0BB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DC01-B6E3-441E-BBA8-A23EB0C0CEC6}"/>
      </w:docPartPr>
      <w:docPartBody>
        <w:p w:rsidR="00000000" w:rsidRDefault="006B1AF7"/>
      </w:docPartBody>
    </w:docPart>
    <w:docPart>
      <w:docPartPr>
        <w:name w:val="12584C6BCA754E93847B20730EF1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7A9F-2BF0-4CEA-89FB-F7D7FB7530B5}"/>
      </w:docPartPr>
      <w:docPartBody>
        <w:p w:rsidR="00000000" w:rsidRDefault="006B1AF7"/>
      </w:docPartBody>
    </w:docPart>
    <w:docPart>
      <w:docPartPr>
        <w:name w:val="3AD26524ADFC446CB3C1072B143A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FA21-9842-4CC4-97FC-9C435F6A93A2}"/>
      </w:docPartPr>
      <w:docPartBody>
        <w:p w:rsidR="00000000" w:rsidRDefault="006B1AF7"/>
      </w:docPartBody>
    </w:docPart>
    <w:docPart>
      <w:docPartPr>
        <w:name w:val="79D58CA52FD74105ABCB627FBF92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038D-1B1E-4966-9302-0FB4E3BC3C4B}"/>
      </w:docPartPr>
      <w:docPartBody>
        <w:p w:rsidR="00000000" w:rsidRDefault="00495039" w:rsidP="00495039">
          <w:pPr>
            <w:pStyle w:val="79D58CA52FD74105ABCB627FBF92ADB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4EF15398FF9409284DB859057B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302E-8116-4E65-AB6D-4D04C71FFD64}"/>
      </w:docPartPr>
      <w:docPartBody>
        <w:p w:rsidR="00000000" w:rsidRDefault="006B1AF7"/>
      </w:docPartBody>
    </w:docPart>
    <w:docPart>
      <w:docPartPr>
        <w:name w:val="945B521DAD5147FB83301D0F92C5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F26F-F4EA-4873-8DC3-B1BA5B1774C3}"/>
      </w:docPartPr>
      <w:docPartBody>
        <w:p w:rsidR="00000000" w:rsidRDefault="006B1AF7"/>
      </w:docPartBody>
    </w:docPart>
    <w:docPart>
      <w:docPartPr>
        <w:name w:val="003E11B3161D4F249E54EA0C3EE0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245E-758A-458D-AC21-55B4B6FEC8EC}"/>
      </w:docPartPr>
      <w:docPartBody>
        <w:p w:rsidR="00000000" w:rsidRDefault="00495039" w:rsidP="00495039">
          <w:pPr>
            <w:pStyle w:val="003E11B3161D4F249E54EA0C3EE0E02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03666B0DCA348C1AE60552848E9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F4D7-DAA1-4E4B-870F-17FEEB8D36D0}"/>
      </w:docPartPr>
      <w:docPartBody>
        <w:p w:rsidR="00000000" w:rsidRDefault="006B1AF7"/>
      </w:docPartBody>
    </w:docPart>
    <w:docPart>
      <w:docPartPr>
        <w:name w:val="3151BD3CC61C42D0B8E6207F8C62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2174-24B0-4E4A-B0A9-8D701EDB086A}"/>
      </w:docPartPr>
      <w:docPartBody>
        <w:p w:rsidR="00000000" w:rsidRDefault="006B1A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95039"/>
    <w:rsid w:val="00576003"/>
    <w:rsid w:val="005B408E"/>
    <w:rsid w:val="005D31F2"/>
    <w:rsid w:val="00635291"/>
    <w:rsid w:val="006959CC"/>
    <w:rsid w:val="00696675"/>
    <w:rsid w:val="006B0016"/>
    <w:rsid w:val="006B1AF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03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9503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9503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9503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9D58CA52FD74105ABCB627FBF92ADB5">
    <w:name w:val="79D58CA52FD74105ABCB627FBF92ADB5"/>
    <w:rsid w:val="00495039"/>
    <w:pPr>
      <w:spacing w:after="160" w:line="259" w:lineRule="auto"/>
    </w:pPr>
  </w:style>
  <w:style w:type="paragraph" w:customStyle="1" w:styleId="003E11B3161D4F249E54EA0C3EE0E02F">
    <w:name w:val="003E11B3161D4F249E54EA0C3EE0E02F"/>
    <w:rsid w:val="004950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66A5108-605A-43E0-A6B0-328A1775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395</Words>
  <Characters>2252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2019-05-13T03:35:00Z</cp:lastPrinted>
  <dcterms:created xsi:type="dcterms:W3CDTF">2015-05-29T14:24:00Z</dcterms:created>
  <dcterms:modified xsi:type="dcterms:W3CDTF">2019-05-13T03:35:00Z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