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BB" w:rsidRDefault="00A964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FECA1B57954D5EB84A24BB338B2D98"/>
          </w:placeholder>
        </w:sdtPr>
        <w:sdtContent>
          <w:r w:rsidRPr="005C2A78">
            <w:rPr>
              <w:rFonts w:cs="Times New Roman"/>
              <w:b/>
              <w:szCs w:val="24"/>
              <w:u w:val="single"/>
            </w:rPr>
            <w:t>BILL ANALYSIS</w:t>
          </w:r>
        </w:sdtContent>
      </w:sdt>
    </w:p>
    <w:p w:rsidR="00A964BB" w:rsidRPr="00585C31" w:rsidRDefault="00A964BB" w:rsidP="000F1DF9">
      <w:pPr>
        <w:spacing w:after="0" w:line="240" w:lineRule="auto"/>
        <w:rPr>
          <w:rFonts w:cs="Times New Roman"/>
          <w:szCs w:val="24"/>
        </w:rPr>
      </w:pPr>
    </w:p>
    <w:p w:rsidR="00A964BB" w:rsidRPr="00585C31" w:rsidRDefault="00A964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64BB" w:rsidTr="000F1DF9">
        <w:tc>
          <w:tcPr>
            <w:tcW w:w="2718" w:type="dxa"/>
          </w:tcPr>
          <w:p w:rsidR="00A964BB" w:rsidRPr="005C2A78" w:rsidRDefault="00A964BB" w:rsidP="006D756B">
            <w:pPr>
              <w:rPr>
                <w:rFonts w:cs="Times New Roman"/>
                <w:szCs w:val="24"/>
              </w:rPr>
            </w:pPr>
            <w:sdt>
              <w:sdtPr>
                <w:rPr>
                  <w:rFonts w:cs="Times New Roman"/>
                  <w:szCs w:val="24"/>
                </w:rPr>
                <w:alias w:val="Agency Title"/>
                <w:tag w:val="AgencyTitleContentControl"/>
                <w:id w:val="1920747753"/>
                <w:lock w:val="sdtContentLocked"/>
                <w:placeholder>
                  <w:docPart w:val="D635200716B24187AF1C651A4329B224"/>
                </w:placeholder>
              </w:sdtPr>
              <w:sdtEndPr>
                <w:rPr>
                  <w:rFonts w:cstheme="minorBidi"/>
                  <w:szCs w:val="22"/>
                </w:rPr>
              </w:sdtEndPr>
              <w:sdtContent>
                <w:r>
                  <w:rPr>
                    <w:rFonts w:cs="Times New Roman"/>
                    <w:szCs w:val="24"/>
                  </w:rPr>
                  <w:t>Senate Research Center</w:t>
                </w:r>
              </w:sdtContent>
            </w:sdt>
          </w:p>
        </w:tc>
        <w:tc>
          <w:tcPr>
            <w:tcW w:w="6858" w:type="dxa"/>
          </w:tcPr>
          <w:p w:rsidR="00A964BB" w:rsidRPr="00FF6471" w:rsidRDefault="00A964BB" w:rsidP="000F1DF9">
            <w:pPr>
              <w:jc w:val="right"/>
              <w:rPr>
                <w:rFonts w:cs="Times New Roman"/>
                <w:szCs w:val="24"/>
              </w:rPr>
            </w:pPr>
            <w:sdt>
              <w:sdtPr>
                <w:rPr>
                  <w:rFonts w:cs="Times New Roman"/>
                  <w:szCs w:val="24"/>
                </w:rPr>
                <w:alias w:val="Bill Number"/>
                <w:tag w:val="BillNumberOne"/>
                <w:id w:val="-410784069"/>
                <w:lock w:val="sdtContentLocked"/>
                <w:placeholder>
                  <w:docPart w:val="5DAF05F7B8CA4FF39E025123BD2D0535"/>
                </w:placeholder>
              </w:sdtPr>
              <w:sdtContent>
                <w:r>
                  <w:rPr>
                    <w:rFonts w:cs="Times New Roman"/>
                    <w:szCs w:val="24"/>
                  </w:rPr>
                  <w:t>H.B. 892</w:t>
                </w:r>
              </w:sdtContent>
            </w:sdt>
          </w:p>
        </w:tc>
      </w:tr>
      <w:tr w:rsidR="00A964BB" w:rsidTr="000F1DF9">
        <w:sdt>
          <w:sdtPr>
            <w:rPr>
              <w:rFonts w:cs="Times New Roman"/>
              <w:szCs w:val="24"/>
            </w:rPr>
            <w:alias w:val="TLCNumber"/>
            <w:tag w:val="TLCNumber"/>
            <w:id w:val="-542600604"/>
            <w:lock w:val="sdtLocked"/>
            <w:placeholder>
              <w:docPart w:val="ABC105ABBE9B4F939F010537F2550B0A"/>
            </w:placeholder>
          </w:sdtPr>
          <w:sdtContent>
            <w:tc>
              <w:tcPr>
                <w:tcW w:w="2718" w:type="dxa"/>
              </w:tcPr>
              <w:p w:rsidR="00A964BB" w:rsidRPr="000F1DF9" w:rsidRDefault="00A964BB" w:rsidP="00C65088">
                <w:pPr>
                  <w:rPr>
                    <w:rFonts w:cs="Times New Roman"/>
                    <w:szCs w:val="24"/>
                  </w:rPr>
                </w:pPr>
                <w:r>
                  <w:rPr>
                    <w:rFonts w:cs="Times New Roman"/>
                    <w:szCs w:val="24"/>
                  </w:rPr>
                  <w:t>86R2108 BEE-D</w:t>
                </w:r>
              </w:p>
            </w:tc>
          </w:sdtContent>
        </w:sdt>
        <w:tc>
          <w:tcPr>
            <w:tcW w:w="6858" w:type="dxa"/>
          </w:tcPr>
          <w:p w:rsidR="00A964BB" w:rsidRPr="005C2A78" w:rsidRDefault="00A964BB" w:rsidP="006D756B">
            <w:pPr>
              <w:jc w:val="right"/>
              <w:rPr>
                <w:rFonts w:cs="Times New Roman"/>
                <w:szCs w:val="24"/>
              </w:rPr>
            </w:pPr>
            <w:sdt>
              <w:sdtPr>
                <w:rPr>
                  <w:rFonts w:cs="Times New Roman"/>
                  <w:szCs w:val="24"/>
                </w:rPr>
                <w:alias w:val="Author Label"/>
                <w:tag w:val="By"/>
                <w:id w:val="72399597"/>
                <w:lock w:val="sdtLocked"/>
                <w:placeholder>
                  <w:docPart w:val="237463B2C16245648BFF505BD408AA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CF891651D24044A8328DFF228A7CED"/>
                </w:placeholder>
              </w:sdtPr>
              <w:sdtContent>
                <w:r>
                  <w:rPr>
                    <w:rFonts w:cs="Times New Roman"/>
                    <w:szCs w:val="24"/>
                  </w:rPr>
                  <w:t>Kuempel et al.</w:t>
                </w:r>
              </w:sdtContent>
            </w:sdt>
            <w:sdt>
              <w:sdtPr>
                <w:rPr>
                  <w:rFonts w:cs="Times New Roman"/>
                  <w:szCs w:val="24"/>
                </w:rPr>
                <w:alias w:val="Sponsor"/>
                <w:tag w:val="Sponsor"/>
                <w:id w:val="-2039656131"/>
                <w:lock w:val="sdtContentLocked"/>
                <w:placeholder>
                  <w:docPart w:val="7FD26955E498476993F08A547BA6DA6F"/>
                </w:placeholder>
              </w:sdtPr>
              <w:sdtContent>
                <w:r>
                  <w:rPr>
                    <w:rFonts w:cs="Times New Roman"/>
                    <w:szCs w:val="24"/>
                  </w:rPr>
                  <w:t xml:space="preserve"> (Nichols)</w:t>
                </w:r>
              </w:sdtContent>
            </w:sdt>
          </w:p>
        </w:tc>
      </w:tr>
      <w:tr w:rsidR="00A964BB" w:rsidTr="000F1DF9">
        <w:tc>
          <w:tcPr>
            <w:tcW w:w="2718" w:type="dxa"/>
          </w:tcPr>
          <w:p w:rsidR="00A964BB" w:rsidRPr="00BC7495" w:rsidRDefault="00A964BB" w:rsidP="000F1DF9">
            <w:pPr>
              <w:rPr>
                <w:rFonts w:cs="Times New Roman"/>
                <w:szCs w:val="24"/>
              </w:rPr>
            </w:pPr>
          </w:p>
        </w:tc>
        <w:sdt>
          <w:sdtPr>
            <w:rPr>
              <w:rFonts w:cs="Times New Roman"/>
              <w:szCs w:val="24"/>
            </w:rPr>
            <w:alias w:val="Committee"/>
            <w:tag w:val="Committee"/>
            <w:id w:val="1914272295"/>
            <w:lock w:val="sdtContentLocked"/>
            <w:placeholder>
              <w:docPart w:val="EB33B23E58124E5E98F2BAD3911D5C01"/>
            </w:placeholder>
          </w:sdtPr>
          <w:sdtContent>
            <w:tc>
              <w:tcPr>
                <w:tcW w:w="6858" w:type="dxa"/>
              </w:tcPr>
              <w:p w:rsidR="00A964BB" w:rsidRPr="00FF6471" w:rsidRDefault="00A964BB" w:rsidP="000F1DF9">
                <w:pPr>
                  <w:jc w:val="right"/>
                  <w:rPr>
                    <w:rFonts w:cs="Times New Roman"/>
                    <w:szCs w:val="24"/>
                  </w:rPr>
                </w:pPr>
                <w:r>
                  <w:rPr>
                    <w:rFonts w:cs="Times New Roman"/>
                    <w:szCs w:val="24"/>
                  </w:rPr>
                  <w:t>Intergovernmental Relations</w:t>
                </w:r>
              </w:p>
            </w:tc>
          </w:sdtContent>
        </w:sdt>
      </w:tr>
      <w:tr w:rsidR="00A964BB" w:rsidTr="000F1DF9">
        <w:tc>
          <w:tcPr>
            <w:tcW w:w="2718" w:type="dxa"/>
          </w:tcPr>
          <w:p w:rsidR="00A964BB" w:rsidRPr="00BC7495" w:rsidRDefault="00A964BB" w:rsidP="000F1DF9">
            <w:pPr>
              <w:rPr>
                <w:rFonts w:cs="Times New Roman"/>
                <w:szCs w:val="24"/>
              </w:rPr>
            </w:pPr>
          </w:p>
        </w:tc>
        <w:sdt>
          <w:sdtPr>
            <w:rPr>
              <w:rFonts w:cs="Times New Roman"/>
              <w:szCs w:val="24"/>
            </w:rPr>
            <w:alias w:val="Date"/>
            <w:tag w:val="DateContentControl"/>
            <w:id w:val="1178081906"/>
            <w:lock w:val="sdtLocked"/>
            <w:placeholder>
              <w:docPart w:val="5DD7C37CB36740D897EA643D8880FF4B"/>
            </w:placeholder>
            <w:date w:fullDate="2019-04-27T00:00:00Z">
              <w:dateFormat w:val="M/d/yyyy"/>
              <w:lid w:val="en-US"/>
              <w:storeMappedDataAs w:val="dateTime"/>
              <w:calendar w:val="gregorian"/>
            </w:date>
          </w:sdtPr>
          <w:sdtContent>
            <w:tc>
              <w:tcPr>
                <w:tcW w:w="6858" w:type="dxa"/>
              </w:tcPr>
              <w:p w:rsidR="00A964BB" w:rsidRPr="00FF6471" w:rsidRDefault="00A964BB" w:rsidP="000F1DF9">
                <w:pPr>
                  <w:jc w:val="right"/>
                  <w:rPr>
                    <w:rFonts w:cs="Times New Roman"/>
                    <w:szCs w:val="24"/>
                  </w:rPr>
                </w:pPr>
                <w:r>
                  <w:rPr>
                    <w:rFonts w:cs="Times New Roman"/>
                    <w:szCs w:val="24"/>
                  </w:rPr>
                  <w:t>4/27/2019</w:t>
                </w:r>
              </w:p>
            </w:tc>
          </w:sdtContent>
        </w:sdt>
      </w:tr>
      <w:tr w:rsidR="00A964BB" w:rsidTr="000F1DF9">
        <w:tc>
          <w:tcPr>
            <w:tcW w:w="2718" w:type="dxa"/>
          </w:tcPr>
          <w:p w:rsidR="00A964BB" w:rsidRPr="00BC7495" w:rsidRDefault="00A964BB" w:rsidP="000F1DF9">
            <w:pPr>
              <w:rPr>
                <w:rFonts w:cs="Times New Roman"/>
                <w:szCs w:val="24"/>
              </w:rPr>
            </w:pPr>
          </w:p>
        </w:tc>
        <w:sdt>
          <w:sdtPr>
            <w:rPr>
              <w:rFonts w:cs="Times New Roman"/>
              <w:szCs w:val="24"/>
            </w:rPr>
            <w:alias w:val="BA Version"/>
            <w:tag w:val="BAVersion"/>
            <w:id w:val="-1685590809"/>
            <w:lock w:val="sdtContentLocked"/>
            <w:placeholder>
              <w:docPart w:val="EECE200753764647A0BAC6BF9E757BF4"/>
            </w:placeholder>
          </w:sdtPr>
          <w:sdtContent>
            <w:tc>
              <w:tcPr>
                <w:tcW w:w="6858" w:type="dxa"/>
              </w:tcPr>
              <w:p w:rsidR="00A964BB" w:rsidRPr="00FF6471" w:rsidRDefault="00A964BB" w:rsidP="000F1DF9">
                <w:pPr>
                  <w:jc w:val="right"/>
                  <w:rPr>
                    <w:rFonts w:cs="Times New Roman"/>
                    <w:szCs w:val="24"/>
                  </w:rPr>
                </w:pPr>
                <w:r>
                  <w:rPr>
                    <w:rFonts w:cs="Times New Roman"/>
                    <w:szCs w:val="24"/>
                  </w:rPr>
                  <w:t>Engrossed</w:t>
                </w:r>
              </w:p>
            </w:tc>
          </w:sdtContent>
        </w:sdt>
      </w:tr>
    </w:tbl>
    <w:p w:rsidR="00A964BB" w:rsidRPr="00FF6471" w:rsidRDefault="00A964BB" w:rsidP="000F1DF9">
      <w:pPr>
        <w:spacing w:after="0" w:line="240" w:lineRule="auto"/>
        <w:rPr>
          <w:rFonts w:cs="Times New Roman"/>
          <w:szCs w:val="24"/>
        </w:rPr>
      </w:pPr>
    </w:p>
    <w:p w:rsidR="00A964BB" w:rsidRPr="00FF6471" w:rsidRDefault="00A964BB" w:rsidP="000F1DF9">
      <w:pPr>
        <w:spacing w:after="0" w:line="240" w:lineRule="auto"/>
        <w:rPr>
          <w:rFonts w:cs="Times New Roman"/>
          <w:szCs w:val="24"/>
        </w:rPr>
      </w:pPr>
    </w:p>
    <w:p w:rsidR="00A964BB" w:rsidRPr="00FF6471" w:rsidRDefault="00A964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FBB8CA6C574EA796CDDAF62DF33F0C"/>
        </w:placeholder>
      </w:sdtPr>
      <w:sdtContent>
        <w:p w:rsidR="00A964BB" w:rsidRDefault="00A964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240F37E9A2427A8DC3BBBD8736CEB3"/>
        </w:placeholder>
      </w:sdtPr>
      <w:sdtContent>
        <w:p w:rsidR="00A964BB" w:rsidRDefault="00A964BB" w:rsidP="00A964BB">
          <w:pPr>
            <w:pStyle w:val="NormalWeb"/>
            <w:spacing w:before="0" w:beforeAutospacing="0" w:after="0" w:afterAutospacing="0"/>
            <w:jc w:val="both"/>
            <w:divId w:val="388043575"/>
            <w:rPr>
              <w:rFonts w:eastAsia="Times New Roman"/>
              <w:bCs/>
            </w:rPr>
          </w:pPr>
        </w:p>
        <w:p w:rsidR="00A964BB" w:rsidRDefault="00A964BB" w:rsidP="00A964BB">
          <w:pPr>
            <w:pStyle w:val="NormalWeb"/>
            <w:spacing w:before="0" w:beforeAutospacing="0" w:after="0" w:afterAutospacing="0"/>
            <w:jc w:val="both"/>
            <w:divId w:val="388043575"/>
            <w:rPr>
              <w:color w:val="000000"/>
            </w:rPr>
          </w:pPr>
          <w:r w:rsidRPr="00A52E9B">
            <w:rPr>
              <w:color w:val="000000"/>
            </w:rPr>
            <w:t>Law enforcement and counties have been regularly frustrated in their attempts to effectively enforce gambling statues against game rooms. Last session, H</w:t>
          </w:r>
          <w:r>
            <w:rPr>
              <w:color w:val="000000"/>
            </w:rPr>
            <w:t>.</w:t>
          </w:r>
          <w:r w:rsidRPr="00A52E9B">
            <w:rPr>
              <w:color w:val="000000"/>
            </w:rPr>
            <w:t>B</w:t>
          </w:r>
          <w:r>
            <w:rPr>
              <w:color w:val="000000"/>
            </w:rPr>
            <w:t>. 1127, "t</w:t>
          </w:r>
          <w:r w:rsidRPr="00A52E9B">
            <w:rPr>
              <w:color w:val="000000"/>
            </w:rPr>
            <w:t>h</w:t>
          </w:r>
          <w:r>
            <w:rPr>
              <w:color w:val="000000"/>
            </w:rPr>
            <w:t>e Harris County Game Room Bill,"</w:t>
          </w:r>
          <w:r w:rsidRPr="00A52E9B">
            <w:rPr>
              <w:color w:val="000000"/>
            </w:rPr>
            <w:t xml:space="preserve"> was passed by the Texas Legislature. H</w:t>
          </w:r>
          <w:r>
            <w:rPr>
              <w:color w:val="000000"/>
            </w:rPr>
            <w:t>.</w:t>
          </w:r>
          <w:r w:rsidRPr="00A52E9B">
            <w:rPr>
              <w:color w:val="000000"/>
            </w:rPr>
            <w:t>B</w:t>
          </w:r>
          <w:r>
            <w:rPr>
              <w:color w:val="000000"/>
            </w:rPr>
            <w:t>.</w:t>
          </w:r>
          <w:r w:rsidRPr="00A52E9B">
            <w:rPr>
              <w:color w:val="000000"/>
            </w:rPr>
            <w:t xml:space="preserve"> 1127, which was requested by Harris County law enforcement, granted regulatory authority to Harris County to combat illegal gambling, which was taking place in game rooms. In particular, though amusement redemption machines ("8-liners") a</w:t>
          </w:r>
          <w:r>
            <w:rPr>
              <w:color w:val="000000"/>
            </w:rPr>
            <w:t>re legal under Chapter 47.01(4)(B)</w:t>
          </w:r>
          <w:r w:rsidRPr="00A52E9B">
            <w:rPr>
              <w:color w:val="000000"/>
            </w:rPr>
            <w:t xml:space="preserve"> of the Penal Code, businesses and patrons are in violation of the law if winnings are distributed in cash. Illegal cash payouts occurred frequently and were difficult to investigate, as game room operators regularly denied law enforcement access to their premises. H</w:t>
          </w:r>
          <w:r>
            <w:rPr>
              <w:color w:val="000000"/>
            </w:rPr>
            <w:t>.</w:t>
          </w:r>
          <w:r w:rsidRPr="00A52E9B">
            <w:rPr>
              <w:color w:val="000000"/>
            </w:rPr>
            <w:t>B</w:t>
          </w:r>
          <w:r>
            <w:rPr>
              <w:color w:val="000000"/>
            </w:rPr>
            <w:t>.</w:t>
          </w:r>
          <w:r w:rsidRPr="00A52E9B">
            <w:rPr>
              <w:color w:val="000000"/>
            </w:rPr>
            <w:t xml:space="preserve"> 1127 provided Harris County additional tools to bring game rooms into compliance via registration and permitting requirements, fees, disclosure of ownership, inspection schemes, and civil and criminal penalties. </w:t>
          </w:r>
        </w:p>
        <w:p w:rsidR="00A964BB" w:rsidRPr="00A52E9B" w:rsidRDefault="00A964BB" w:rsidP="00A964BB">
          <w:pPr>
            <w:pStyle w:val="NormalWeb"/>
            <w:spacing w:before="0" w:beforeAutospacing="0" w:after="0" w:afterAutospacing="0"/>
            <w:jc w:val="both"/>
            <w:divId w:val="388043575"/>
            <w:rPr>
              <w:color w:val="000000"/>
            </w:rPr>
          </w:pPr>
        </w:p>
        <w:p w:rsidR="00A964BB" w:rsidRPr="00A52E9B" w:rsidRDefault="00A964BB" w:rsidP="00A964BB">
          <w:pPr>
            <w:pStyle w:val="NormalWeb"/>
            <w:spacing w:before="0" w:beforeAutospacing="0" w:after="0" w:afterAutospacing="0"/>
            <w:jc w:val="both"/>
            <w:divId w:val="388043575"/>
            <w:rPr>
              <w:color w:val="000000"/>
            </w:rPr>
          </w:pPr>
          <w:r w:rsidRPr="00A52E9B">
            <w:rPr>
              <w:color w:val="000000"/>
            </w:rPr>
            <w:t>H</w:t>
          </w:r>
          <w:r>
            <w:rPr>
              <w:color w:val="000000"/>
            </w:rPr>
            <w:t>.</w:t>
          </w:r>
          <w:r w:rsidRPr="00A52E9B">
            <w:rPr>
              <w:color w:val="000000"/>
            </w:rPr>
            <w:t>B</w:t>
          </w:r>
          <w:r>
            <w:rPr>
              <w:color w:val="000000"/>
            </w:rPr>
            <w:t>.</w:t>
          </w:r>
          <w:r w:rsidRPr="00A52E9B">
            <w:rPr>
              <w:color w:val="000000"/>
            </w:rPr>
            <w:t xml:space="preserve"> 892 simply broadens the Harris County Game Room Bill, making the statute effective statewide, and grants counties further authority to implement their own regulatory structure to confront illegal gambling activity. The bill also provides for criminal penalties in the event a game room is operated in violation of county game room regulations. </w:t>
          </w:r>
        </w:p>
        <w:p w:rsidR="00A964BB" w:rsidRPr="00D70925" w:rsidRDefault="00A964BB" w:rsidP="00A964BB">
          <w:pPr>
            <w:spacing w:after="0" w:line="240" w:lineRule="auto"/>
            <w:jc w:val="both"/>
            <w:rPr>
              <w:rFonts w:eastAsia="Times New Roman" w:cs="Times New Roman"/>
              <w:bCs/>
              <w:szCs w:val="24"/>
            </w:rPr>
          </w:pPr>
        </w:p>
      </w:sdtContent>
    </w:sdt>
    <w:p w:rsidR="00A964BB" w:rsidRDefault="00A964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892 </w:t>
      </w:r>
      <w:bookmarkStart w:id="1" w:name="AmendsCurrentLaw"/>
      <w:bookmarkEnd w:id="1"/>
      <w:r>
        <w:rPr>
          <w:rFonts w:cs="Times New Roman"/>
          <w:szCs w:val="24"/>
        </w:rPr>
        <w:t>amends current law relating to county regulation of game rooms.</w:t>
      </w:r>
    </w:p>
    <w:p w:rsidR="00A964BB" w:rsidRPr="00A52E9B" w:rsidRDefault="00A964BB" w:rsidP="000F1DF9">
      <w:pPr>
        <w:spacing w:after="0" w:line="240" w:lineRule="auto"/>
        <w:jc w:val="both"/>
        <w:rPr>
          <w:rFonts w:eastAsia="Times New Roman" w:cs="Times New Roman"/>
          <w:szCs w:val="24"/>
        </w:rPr>
      </w:pPr>
    </w:p>
    <w:p w:rsidR="00A964BB" w:rsidRPr="005C2A78" w:rsidRDefault="00A964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E5FB570F6445EC9AF4B7CFE15AA706"/>
          </w:placeholder>
        </w:sdtPr>
        <w:sdtContent>
          <w:r>
            <w:rPr>
              <w:rFonts w:eastAsia="Times New Roman" w:cs="Times New Roman"/>
              <w:b/>
              <w:szCs w:val="24"/>
              <w:u w:val="single"/>
            </w:rPr>
            <w:t>RULEMAKING AUTHORITY</w:t>
          </w:r>
        </w:sdtContent>
      </w:sdt>
    </w:p>
    <w:p w:rsidR="00A964BB" w:rsidRPr="006529C4" w:rsidRDefault="00A964BB" w:rsidP="00774EC7">
      <w:pPr>
        <w:spacing w:after="0" w:line="240" w:lineRule="auto"/>
        <w:jc w:val="both"/>
        <w:rPr>
          <w:rFonts w:cs="Times New Roman"/>
          <w:szCs w:val="24"/>
        </w:rPr>
      </w:pPr>
    </w:p>
    <w:p w:rsidR="00A964BB" w:rsidRPr="006529C4" w:rsidRDefault="00A964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64BB" w:rsidRPr="006529C4" w:rsidRDefault="00A964BB" w:rsidP="00774EC7">
      <w:pPr>
        <w:spacing w:after="0" w:line="240" w:lineRule="auto"/>
        <w:jc w:val="both"/>
        <w:rPr>
          <w:rFonts w:cs="Times New Roman"/>
          <w:szCs w:val="24"/>
        </w:rPr>
      </w:pPr>
    </w:p>
    <w:p w:rsidR="00A964BB" w:rsidRPr="005C2A78" w:rsidRDefault="00A964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649511B55F48D4936FBFCA0184C874"/>
          </w:placeholder>
        </w:sdtPr>
        <w:sdtContent>
          <w:r>
            <w:rPr>
              <w:rFonts w:eastAsia="Times New Roman" w:cs="Times New Roman"/>
              <w:b/>
              <w:szCs w:val="24"/>
              <w:u w:val="single"/>
            </w:rPr>
            <w:t>SECTION BY SECTION ANALYSIS</w:t>
          </w:r>
        </w:sdtContent>
      </w:sdt>
    </w:p>
    <w:p w:rsidR="00A964BB" w:rsidRPr="005C2A78" w:rsidRDefault="00A964BB" w:rsidP="00A52E9B">
      <w:pPr>
        <w:spacing w:after="0" w:line="240" w:lineRule="auto"/>
        <w:jc w:val="both"/>
        <w:rPr>
          <w:rFonts w:eastAsia="Times New Roman" w:cs="Times New Roman"/>
          <w:szCs w:val="24"/>
        </w:rPr>
      </w:pPr>
    </w:p>
    <w:p w:rsidR="00A964BB" w:rsidRPr="005C2A78" w:rsidRDefault="00A964BB" w:rsidP="0080267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234.132 (</w:t>
      </w:r>
      <w:r w:rsidRPr="00A52E9B">
        <w:rPr>
          <w:rFonts w:eastAsia="Times New Roman" w:cs="Times New Roman"/>
          <w:szCs w:val="24"/>
        </w:rPr>
        <w:t>Applicability</w:t>
      </w:r>
      <w:r>
        <w:rPr>
          <w:rFonts w:eastAsia="Times New Roman" w:cs="Times New Roman"/>
          <w:szCs w:val="24"/>
        </w:rPr>
        <w:t xml:space="preserve">), Local Government Code. </w:t>
      </w:r>
    </w:p>
    <w:p w:rsidR="00A964BB" w:rsidRPr="005C2A78" w:rsidRDefault="00A964BB" w:rsidP="00802675">
      <w:pPr>
        <w:spacing w:after="0" w:line="240" w:lineRule="auto"/>
        <w:jc w:val="both"/>
        <w:rPr>
          <w:rFonts w:eastAsia="Times New Roman" w:cs="Times New Roman"/>
          <w:szCs w:val="24"/>
        </w:rPr>
      </w:pPr>
    </w:p>
    <w:p w:rsidR="00A964BB" w:rsidRPr="00C8671F" w:rsidRDefault="00A964BB" w:rsidP="008026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A964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75" w:rsidRDefault="004C1175" w:rsidP="000F1DF9">
      <w:pPr>
        <w:spacing w:after="0" w:line="240" w:lineRule="auto"/>
      </w:pPr>
      <w:r>
        <w:separator/>
      </w:r>
    </w:p>
  </w:endnote>
  <w:endnote w:type="continuationSeparator" w:id="0">
    <w:p w:rsidR="004C1175" w:rsidRDefault="004C11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11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64B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64BB">
                <w:rPr>
                  <w:sz w:val="20"/>
                  <w:szCs w:val="20"/>
                </w:rPr>
                <w:t>H.B. 892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64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11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75" w:rsidRDefault="004C1175" w:rsidP="000F1DF9">
      <w:pPr>
        <w:spacing w:after="0" w:line="240" w:lineRule="auto"/>
      </w:pPr>
      <w:r>
        <w:separator/>
      </w:r>
    </w:p>
  </w:footnote>
  <w:footnote w:type="continuationSeparator" w:id="0">
    <w:p w:rsidR="004C1175" w:rsidRDefault="004C11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117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64B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0E8CE-4576-4723-A8DB-D0889017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64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079D" w:rsidP="003C07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FECA1B57954D5EB84A24BB338B2D98"/>
        <w:category>
          <w:name w:val="General"/>
          <w:gallery w:val="placeholder"/>
        </w:category>
        <w:types>
          <w:type w:val="bbPlcHdr"/>
        </w:types>
        <w:behaviors>
          <w:behavior w:val="content"/>
        </w:behaviors>
        <w:guid w:val="{24BE029C-2308-488F-8378-07D8F29E80E0}"/>
      </w:docPartPr>
      <w:docPartBody>
        <w:p w:rsidR="00000000" w:rsidRDefault="00FC1B2E"/>
      </w:docPartBody>
    </w:docPart>
    <w:docPart>
      <w:docPartPr>
        <w:name w:val="D635200716B24187AF1C651A4329B224"/>
        <w:category>
          <w:name w:val="General"/>
          <w:gallery w:val="placeholder"/>
        </w:category>
        <w:types>
          <w:type w:val="bbPlcHdr"/>
        </w:types>
        <w:behaviors>
          <w:behavior w:val="content"/>
        </w:behaviors>
        <w:guid w:val="{853A0167-8E81-417D-95B9-DB9AEFBAC3D3}"/>
      </w:docPartPr>
      <w:docPartBody>
        <w:p w:rsidR="00000000" w:rsidRDefault="00FC1B2E"/>
      </w:docPartBody>
    </w:docPart>
    <w:docPart>
      <w:docPartPr>
        <w:name w:val="5DAF05F7B8CA4FF39E025123BD2D0535"/>
        <w:category>
          <w:name w:val="General"/>
          <w:gallery w:val="placeholder"/>
        </w:category>
        <w:types>
          <w:type w:val="bbPlcHdr"/>
        </w:types>
        <w:behaviors>
          <w:behavior w:val="content"/>
        </w:behaviors>
        <w:guid w:val="{0579B7F6-804C-477C-919A-9A8652075626}"/>
      </w:docPartPr>
      <w:docPartBody>
        <w:p w:rsidR="00000000" w:rsidRDefault="00FC1B2E"/>
      </w:docPartBody>
    </w:docPart>
    <w:docPart>
      <w:docPartPr>
        <w:name w:val="ABC105ABBE9B4F939F010537F2550B0A"/>
        <w:category>
          <w:name w:val="General"/>
          <w:gallery w:val="placeholder"/>
        </w:category>
        <w:types>
          <w:type w:val="bbPlcHdr"/>
        </w:types>
        <w:behaviors>
          <w:behavior w:val="content"/>
        </w:behaviors>
        <w:guid w:val="{79814833-E572-4136-86D3-38EA4B9F4108}"/>
      </w:docPartPr>
      <w:docPartBody>
        <w:p w:rsidR="00000000" w:rsidRDefault="00FC1B2E"/>
      </w:docPartBody>
    </w:docPart>
    <w:docPart>
      <w:docPartPr>
        <w:name w:val="237463B2C16245648BFF505BD408AA23"/>
        <w:category>
          <w:name w:val="General"/>
          <w:gallery w:val="placeholder"/>
        </w:category>
        <w:types>
          <w:type w:val="bbPlcHdr"/>
        </w:types>
        <w:behaviors>
          <w:behavior w:val="content"/>
        </w:behaviors>
        <w:guid w:val="{F68A3DDF-6B66-4EC5-8525-A865099C1BEA}"/>
      </w:docPartPr>
      <w:docPartBody>
        <w:p w:rsidR="00000000" w:rsidRDefault="00FC1B2E"/>
      </w:docPartBody>
    </w:docPart>
    <w:docPart>
      <w:docPartPr>
        <w:name w:val="0BCF891651D24044A8328DFF228A7CED"/>
        <w:category>
          <w:name w:val="General"/>
          <w:gallery w:val="placeholder"/>
        </w:category>
        <w:types>
          <w:type w:val="bbPlcHdr"/>
        </w:types>
        <w:behaviors>
          <w:behavior w:val="content"/>
        </w:behaviors>
        <w:guid w:val="{C269BE9E-840B-4E9C-84A7-A4FFC9F6ECC1}"/>
      </w:docPartPr>
      <w:docPartBody>
        <w:p w:rsidR="00000000" w:rsidRDefault="00FC1B2E"/>
      </w:docPartBody>
    </w:docPart>
    <w:docPart>
      <w:docPartPr>
        <w:name w:val="7FD26955E498476993F08A547BA6DA6F"/>
        <w:category>
          <w:name w:val="General"/>
          <w:gallery w:val="placeholder"/>
        </w:category>
        <w:types>
          <w:type w:val="bbPlcHdr"/>
        </w:types>
        <w:behaviors>
          <w:behavior w:val="content"/>
        </w:behaviors>
        <w:guid w:val="{D957C40D-202F-4EAE-A409-22DABE075A65}"/>
      </w:docPartPr>
      <w:docPartBody>
        <w:p w:rsidR="00000000" w:rsidRDefault="00FC1B2E"/>
      </w:docPartBody>
    </w:docPart>
    <w:docPart>
      <w:docPartPr>
        <w:name w:val="EB33B23E58124E5E98F2BAD3911D5C01"/>
        <w:category>
          <w:name w:val="General"/>
          <w:gallery w:val="placeholder"/>
        </w:category>
        <w:types>
          <w:type w:val="bbPlcHdr"/>
        </w:types>
        <w:behaviors>
          <w:behavior w:val="content"/>
        </w:behaviors>
        <w:guid w:val="{4FC33F1F-DC87-44FC-B682-118BE117F2FA}"/>
      </w:docPartPr>
      <w:docPartBody>
        <w:p w:rsidR="00000000" w:rsidRDefault="00FC1B2E"/>
      </w:docPartBody>
    </w:docPart>
    <w:docPart>
      <w:docPartPr>
        <w:name w:val="5DD7C37CB36740D897EA643D8880FF4B"/>
        <w:category>
          <w:name w:val="General"/>
          <w:gallery w:val="placeholder"/>
        </w:category>
        <w:types>
          <w:type w:val="bbPlcHdr"/>
        </w:types>
        <w:behaviors>
          <w:behavior w:val="content"/>
        </w:behaviors>
        <w:guid w:val="{71BCA92C-0634-41F8-ADD2-4CF50F90AC5E}"/>
      </w:docPartPr>
      <w:docPartBody>
        <w:p w:rsidR="00000000" w:rsidRDefault="003C079D" w:rsidP="003C079D">
          <w:pPr>
            <w:pStyle w:val="5DD7C37CB36740D897EA643D8880FF4B"/>
          </w:pPr>
          <w:r w:rsidRPr="00A30DD1">
            <w:rPr>
              <w:rStyle w:val="PlaceholderText"/>
            </w:rPr>
            <w:t>Click here to enter a date.</w:t>
          </w:r>
        </w:p>
      </w:docPartBody>
    </w:docPart>
    <w:docPart>
      <w:docPartPr>
        <w:name w:val="EECE200753764647A0BAC6BF9E757BF4"/>
        <w:category>
          <w:name w:val="General"/>
          <w:gallery w:val="placeholder"/>
        </w:category>
        <w:types>
          <w:type w:val="bbPlcHdr"/>
        </w:types>
        <w:behaviors>
          <w:behavior w:val="content"/>
        </w:behaviors>
        <w:guid w:val="{F4D97E68-82D2-428D-9A90-C8DA8585CD06}"/>
      </w:docPartPr>
      <w:docPartBody>
        <w:p w:rsidR="00000000" w:rsidRDefault="00FC1B2E"/>
      </w:docPartBody>
    </w:docPart>
    <w:docPart>
      <w:docPartPr>
        <w:name w:val="60FBB8CA6C574EA796CDDAF62DF33F0C"/>
        <w:category>
          <w:name w:val="General"/>
          <w:gallery w:val="placeholder"/>
        </w:category>
        <w:types>
          <w:type w:val="bbPlcHdr"/>
        </w:types>
        <w:behaviors>
          <w:behavior w:val="content"/>
        </w:behaviors>
        <w:guid w:val="{6D80A6D4-53C5-41D1-B341-81B303B20B69}"/>
      </w:docPartPr>
      <w:docPartBody>
        <w:p w:rsidR="00000000" w:rsidRDefault="00FC1B2E"/>
      </w:docPartBody>
    </w:docPart>
    <w:docPart>
      <w:docPartPr>
        <w:name w:val="90240F37E9A2427A8DC3BBBD8736CEB3"/>
        <w:category>
          <w:name w:val="General"/>
          <w:gallery w:val="placeholder"/>
        </w:category>
        <w:types>
          <w:type w:val="bbPlcHdr"/>
        </w:types>
        <w:behaviors>
          <w:behavior w:val="content"/>
        </w:behaviors>
        <w:guid w:val="{4D60E41B-3A30-4469-B2AC-9FCFF5767B79}"/>
      </w:docPartPr>
      <w:docPartBody>
        <w:p w:rsidR="00000000" w:rsidRDefault="003C079D" w:rsidP="003C079D">
          <w:pPr>
            <w:pStyle w:val="90240F37E9A2427A8DC3BBBD8736CEB3"/>
          </w:pPr>
          <w:r>
            <w:rPr>
              <w:rFonts w:eastAsia="Times New Roman" w:cs="Times New Roman"/>
              <w:bCs/>
              <w:szCs w:val="24"/>
            </w:rPr>
            <w:t xml:space="preserve"> </w:t>
          </w:r>
        </w:p>
      </w:docPartBody>
    </w:docPart>
    <w:docPart>
      <w:docPartPr>
        <w:name w:val="B5E5FB570F6445EC9AF4B7CFE15AA706"/>
        <w:category>
          <w:name w:val="General"/>
          <w:gallery w:val="placeholder"/>
        </w:category>
        <w:types>
          <w:type w:val="bbPlcHdr"/>
        </w:types>
        <w:behaviors>
          <w:behavior w:val="content"/>
        </w:behaviors>
        <w:guid w:val="{2D6A8AF9-7DAD-47EA-A5F1-76875833B1B9}"/>
      </w:docPartPr>
      <w:docPartBody>
        <w:p w:rsidR="00000000" w:rsidRDefault="00FC1B2E"/>
      </w:docPartBody>
    </w:docPart>
    <w:docPart>
      <w:docPartPr>
        <w:name w:val="59649511B55F48D4936FBFCA0184C874"/>
        <w:category>
          <w:name w:val="General"/>
          <w:gallery w:val="placeholder"/>
        </w:category>
        <w:types>
          <w:type w:val="bbPlcHdr"/>
        </w:types>
        <w:behaviors>
          <w:behavior w:val="content"/>
        </w:behaviors>
        <w:guid w:val="{722620ED-BFA0-4247-A717-369390306A01}"/>
      </w:docPartPr>
      <w:docPartBody>
        <w:p w:rsidR="00000000" w:rsidRDefault="00FC1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079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7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079D"/>
    <w:rPr>
      <w:rFonts w:ascii="Times New Roman" w:hAnsi="Times New Roman"/>
      <w:sz w:val="24"/>
    </w:rPr>
  </w:style>
  <w:style w:type="paragraph" w:customStyle="1" w:styleId="487D89B4F8B34DB4967D41FE18F7F88D9">
    <w:name w:val="487D89B4F8B34DB4967D41FE18F7F88D9"/>
    <w:rsid w:val="003C079D"/>
    <w:rPr>
      <w:rFonts w:ascii="Times New Roman" w:hAnsi="Times New Roman"/>
      <w:sz w:val="24"/>
    </w:rPr>
  </w:style>
  <w:style w:type="paragraph" w:customStyle="1" w:styleId="AE2570ED5D764CD7AF9686706F550F4622">
    <w:name w:val="AE2570ED5D764CD7AF9686706F550F4622"/>
    <w:rsid w:val="003C079D"/>
    <w:pPr>
      <w:tabs>
        <w:tab w:val="center" w:pos="4680"/>
        <w:tab w:val="right" w:pos="9360"/>
      </w:tabs>
      <w:spacing w:after="0" w:line="240" w:lineRule="auto"/>
    </w:pPr>
    <w:rPr>
      <w:rFonts w:ascii="Times New Roman" w:hAnsi="Times New Roman"/>
      <w:sz w:val="24"/>
    </w:rPr>
  </w:style>
  <w:style w:type="paragraph" w:customStyle="1" w:styleId="5DD7C37CB36740D897EA643D8880FF4B">
    <w:name w:val="5DD7C37CB36740D897EA643D8880FF4B"/>
    <w:rsid w:val="003C079D"/>
    <w:pPr>
      <w:spacing w:after="160" w:line="259" w:lineRule="auto"/>
    </w:pPr>
  </w:style>
  <w:style w:type="paragraph" w:customStyle="1" w:styleId="90240F37E9A2427A8DC3BBBD8736CEB3">
    <w:name w:val="90240F37E9A2427A8DC3BBBD8736CEB3"/>
    <w:rsid w:val="003C07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FC3236-0A3D-42CD-8717-A2402088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288</Words>
  <Characters>1648</Characters>
  <Application>Microsoft Office Word</Application>
  <DocSecurity>0</DocSecurity>
  <Lines>13</Lines>
  <Paragraphs>3</Paragraphs>
  <ScaleCrop>false</ScaleCrop>
  <Company>Texas Legislative Council</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2019-05-09T15:29:00Z</dcterms:modified>
</cp:coreProperties>
</file>

<file path=docProps/custom.xml><?xml version="1.0" encoding="utf-8"?>
<op:Properties xmlns:vt="http://schemas.openxmlformats.org/officeDocument/2006/docPropsVTypes" xmlns:op="http://schemas.openxmlformats.org/officeDocument/2006/custom-properties"/>
</file>