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51D3" w:rsidTr="00345119">
        <w:tc>
          <w:tcPr>
            <w:tcW w:w="9576" w:type="dxa"/>
            <w:noWrap/>
          </w:tcPr>
          <w:p w:rsidR="008423E4" w:rsidRPr="0022177D" w:rsidRDefault="009F02C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02C6" w:rsidP="008423E4">
      <w:pPr>
        <w:jc w:val="center"/>
      </w:pPr>
    </w:p>
    <w:p w:rsidR="008423E4" w:rsidRPr="00B31F0E" w:rsidRDefault="009F02C6" w:rsidP="008423E4"/>
    <w:p w:rsidR="008423E4" w:rsidRPr="00742794" w:rsidRDefault="009F02C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51D3" w:rsidTr="00345119">
        <w:tc>
          <w:tcPr>
            <w:tcW w:w="9576" w:type="dxa"/>
          </w:tcPr>
          <w:p w:rsidR="008423E4" w:rsidRPr="00861995" w:rsidRDefault="009F02C6" w:rsidP="00345119">
            <w:pPr>
              <w:jc w:val="right"/>
            </w:pPr>
            <w:r>
              <w:t>H.B. 926</w:t>
            </w:r>
          </w:p>
        </w:tc>
      </w:tr>
      <w:tr w:rsidR="000451D3" w:rsidTr="00345119">
        <w:tc>
          <w:tcPr>
            <w:tcW w:w="9576" w:type="dxa"/>
          </w:tcPr>
          <w:p w:rsidR="008423E4" w:rsidRPr="00861995" w:rsidRDefault="009F02C6" w:rsidP="00B11817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0451D3" w:rsidTr="00345119">
        <w:tc>
          <w:tcPr>
            <w:tcW w:w="9576" w:type="dxa"/>
          </w:tcPr>
          <w:p w:rsidR="008423E4" w:rsidRPr="00861995" w:rsidRDefault="009F02C6" w:rsidP="00345119">
            <w:pPr>
              <w:jc w:val="right"/>
            </w:pPr>
            <w:r>
              <w:t>Juvenile Justice &amp; Family Issues</w:t>
            </w:r>
          </w:p>
        </w:tc>
      </w:tr>
      <w:tr w:rsidR="000451D3" w:rsidTr="00345119">
        <w:tc>
          <w:tcPr>
            <w:tcW w:w="9576" w:type="dxa"/>
          </w:tcPr>
          <w:p w:rsidR="008423E4" w:rsidRDefault="009F02C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02C6" w:rsidP="008423E4">
      <w:pPr>
        <w:tabs>
          <w:tab w:val="right" w:pos="9360"/>
        </w:tabs>
      </w:pPr>
    </w:p>
    <w:p w:rsidR="008423E4" w:rsidRDefault="009F02C6" w:rsidP="008423E4"/>
    <w:p w:rsidR="008423E4" w:rsidRDefault="009F02C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51D3" w:rsidTr="00345119">
        <w:tc>
          <w:tcPr>
            <w:tcW w:w="9576" w:type="dxa"/>
          </w:tcPr>
          <w:p w:rsidR="008423E4" w:rsidRPr="00A8133F" w:rsidRDefault="009F02C6" w:rsidP="004C05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02C6" w:rsidP="004C05C9"/>
          <w:p w:rsidR="008423E4" w:rsidRDefault="009F02C6" w:rsidP="004C0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current waiting period for a divorce on grounds of insupportability is too short in cases </w:t>
            </w:r>
            <w:r>
              <w:t>where a child or an adult disabled child resides with one of the parties.</w:t>
            </w:r>
            <w:r>
              <w:t xml:space="preserve"> H.B. 926 seeks to provide sufficient time for partners seeking a divorce to contemplate potential detrimental effects on their children by extending the required waiting period in su</w:t>
            </w:r>
            <w:r>
              <w:t xml:space="preserve">ch cases from 60 to 180 days, except </w:t>
            </w:r>
            <w:r>
              <w:t>for</w:t>
            </w:r>
            <w:r>
              <w:t xml:space="preserve"> certain suits involving elements of family violence.</w:t>
            </w:r>
          </w:p>
          <w:p w:rsidR="008423E4" w:rsidRPr="00E26B13" w:rsidRDefault="009F02C6" w:rsidP="004C05C9">
            <w:pPr>
              <w:rPr>
                <w:b/>
              </w:rPr>
            </w:pPr>
          </w:p>
        </w:tc>
      </w:tr>
      <w:tr w:rsidR="000451D3" w:rsidTr="00345119">
        <w:tc>
          <w:tcPr>
            <w:tcW w:w="9576" w:type="dxa"/>
          </w:tcPr>
          <w:p w:rsidR="0017725B" w:rsidRDefault="009F02C6" w:rsidP="004C05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02C6" w:rsidP="004C05C9">
            <w:pPr>
              <w:rPr>
                <w:b/>
                <w:u w:val="single"/>
              </w:rPr>
            </w:pPr>
          </w:p>
          <w:p w:rsidR="005F58BF" w:rsidRPr="005F58BF" w:rsidRDefault="009F02C6" w:rsidP="004C05C9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9F02C6" w:rsidP="004C05C9">
            <w:pPr>
              <w:rPr>
                <w:b/>
                <w:u w:val="single"/>
              </w:rPr>
            </w:pPr>
          </w:p>
        </w:tc>
      </w:tr>
      <w:tr w:rsidR="000451D3" w:rsidTr="00345119">
        <w:tc>
          <w:tcPr>
            <w:tcW w:w="9576" w:type="dxa"/>
          </w:tcPr>
          <w:p w:rsidR="008423E4" w:rsidRPr="00A8133F" w:rsidRDefault="009F02C6" w:rsidP="004C05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02C6" w:rsidP="004C05C9"/>
          <w:p w:rsidR="005F58BF" w:rsidRDefault="009F02C6" w:rsidP="004C0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9F02C6" w:rsidP="004C05C9">
            <w:pPr>
              <w:rPr>
                <w:b/>
              </w:rPr>
            </w:pPr>
          </w:p>
        </w:tc>
      </w:tr>
      <w:tr w:rsidR="000451D3" w:rsidTr="00345119">
        <w:tc>
          <w:tcPr>
            <w:tcW w:w="9576" w:type="dxa"/>
          </w:tcPr>
          <w:p w:rsidR="008423E4" w:rsidRPr="00A8133F" w:rsidRDefault="009F02C6" w:rsidP="004C05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02C6" w:rsidP="004C05C9"/>
          <w:p w:rsidR="008423E4" w:rsidRDefault="009F02C6" w:rsidP="004C0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926 amends the Family Code </w:t>
            </w:r>
            <w:r>
              <w:t xml:space="preserve">to </w:t>
            </w:r>
            <w:r w:rsidRPr="006C7A42">
              <w:t>extend the</w:t>
            </w:r>
            <w:r>
              <w:t xml:space="preserve"> end date of the waiting period</w:t>
            </w:r>
            <w:r w:rsidRPr="006C7A42">
              <w:t xml:space="preserve"> following the filing of a divorce suit during which </w:t>
            </w:r>
            <w:r>
              <w:t xml:space="preserve">a court </w:t>
            </w:r>
            <w:r>
              <w:t>may not grant</w:t>
            </w:r>
            <w:r>
              <w:t xml:space="preserve"> a divorce</w:t>
            </w:r>
            <w:r>
              <w:t xml:space="preserve"> on the grounds of insupportability </w:t>
            </w:r>
            <w:r w:rsidRPr="00DC5EA8">
              <w:t xml:space="preserve">from the 60th day after the date the suit was filed to </w:t>
            </w:r>
            <w:r>
              <w:t xml:space="preserve">the 180th day after the date the suit was filed if the household of one of the spouses is the primary residence for a child under the age of 18, a child 18 years of </w:t>
            </w:r>
            <w:r>
              <w:t>age who is attending high school, or an adult disabled child.</w:t>
            </w:r>
            <w:r>
              <w:t xml:space="preserve"> The bill </w:t>
            </w:r>
            <w:r>
              <w:t>establishes</w:t>
            </w:r>
            <w:r>
              <w:t xml:space="preserve"> that</w:t>
            </w:r>
            <w:r>
              <w:t xml:space="preserve"> </w:t>
            </w:r>
            <w:r w:rsidRPr="000A387B">
              <w:t>such an extended waiting period is not required in certain suits involving family violence and</w:t>
            </w:r>
            <w:r>
              <w:t xml:space="preserve"> </w:t>
            </w:r>
            <w:r w:rsidRPr="000A387B">
              <w:t xml:space="preserve">that a decree rendered in violation of the waiting period is not subject </w:t>
            </w:r>
            <w:r w:rsidRPr="000A387B">
              <w:t>to collateral attack.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9F02C6" w:rsidP="004C05C9">
            <w:pPr>
              <w:rPr>
                <w:b/>
              </w:rPr>
            </w:pPr>
          </w:p>
        </w:tc>
      </w:tr>
      <w:tr w:rsidR="000451D3" w:rsidTr="00345119">
        <w:tc>
          <w:tcPr>
            <w:tcW w:w="9576" w:type="dxa"/>
          </w:tcPr>
          <w:p w:rsidR="008423E4" w:rsidRPr="00A8133F" w:rsidRDefault="009F02C6" w:rsidP="004C05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02C6" w:rsidP="004C05C9"/>
          <w:p w:rsidR="008423E4" w:rsidRPr="003624F2" w:rsidRDefault="009F02C6" w:rsidP="004C05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F02C6" w:rsidP="004C05C9">
            <w:pPr>
              <w:rPr>
                <w:b/>
              </w:rPr>
            </w:pPr>
          </w:p>
        </w:tc>
      </w:tr>
    </w:tbl>
    <w:p w:rsidR="008423E4" w:rsidRPr="00BE0E75" w:rsidRDefault="009F02C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02C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2C6">
      <w:r>
        <w:separator/>
      </w:r>
    </w:p>
  </w:endnote>
  <w:endnote w:type="continuationSeparator" w:id="0">
    <w:p w:rsidR="00000000" w:rsidRDefault="009F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51D3" w:rsidTr="009C1E9A">
      <w:trPr>
        <w:cantSplit/>
      </w:trPr>
      <w:tc>
        <w:tcPr>
          <w:tcW w:w="0" w:type="pct"/>
        </w:tcPr>
        <w:p w:rsidR="00137D90" w:rsidRDefault="009F02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02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02C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02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02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1D3" w:rsidTr="009C1E9A">
      <w:trPr>
        <w:cantSplit/>
      </w:trPr>
      <w:tc>
        <w:tcPr>
          <w:tcW w:w="0" w:type="pct"/>
        </w:tcPr>
        <w:p w:rsidR="00EC379B" w:rsidRDefault="009F02C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02C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30399</w:t>
          </w:r>
        </w:p>
      </w:tc>
      <w:tc>
        <w:tcPr>
          <w:tcW w:w="2453" w:type="pct"/>
        </w:tcPr>
        <w:p w:rsidR="00EC379B" w:rsidRDefault="009F02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19.118.203</w:t>
          </w:r>
          <w:r>
            <w:fldChar w:fldCharType="end"/>
          </w:r>
        </w:p>
      </w:tc>
    </w:tr>
    <w:tr w:rsidR="000451D3" w:rsidTr="009C1E9A">
      <w:trPr>
        <w:cantSplit/>
      </w:trPr>
      <w:tc>
        <w:tcPr>
          <w:tcW w:w="0" w:type="pct"/>
        </w:tcPr>
        <w:p w:rsidR="00EC379B" w:rsidRDefault="009F02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02C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02C6" w:rsidP="006D504F">
          <w:pPr>
            <w:pStyle w:val="Footer"/>
            <w:rPr>
              <w:rStyle w:val="PageNumber"/>
            </w:rPr>
          </w:pPr>
        </w:p>
        <w:p w:rsidR="00EC379B" w:rsidRDefault="009F02C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51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02C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02C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02C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2C6">
      <w:r>
        <w:separator/>
      </w:r>
    </w:p>
  </w:footnote>
  <w:footnote w:type="continuationSeparator" w:id="0">
    <w:p w:rsidR="00000000" w:rsidRDefault="009F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3"/>
    <w:rsid w:val="000451D3"/>
    <w:rsid w:val="009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3A3FA5-F325-4BDE-9A47-A5E9492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3D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3D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D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D2E"/>
    <w:rPr>
      <w:b/>
      <w:bCs/>
    </w:rPr>
  </w:style>
  <w:style w:type="paragraph" w:styleId="Revision">
    <w:name w:val="Revision"/>
    <w:hidden/>
    <w:uiPriority w:val="99"/>
    <w:semiHidden/>
    <w:rsid w:val="00841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1506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HB00926 (Committee Report (Unamended))</vt:lpstr>
    </vt:vector>
  </TitlesOfParts>
  <Company>State of Texas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30399</dc:subject>
  <dc:creator>State of Texas</dc:creator>
  <dc:description>HB 926 by Krause-(H)Juvenile Justice &amp; Family Issues</dc:description>
  <cp:lastModifiedBy>Scotty Wimberley</cp:lastModifiedBy>
  <cp:revision>2</cp:revision>
  <cp:lastPrinted>2003-11-26T17:21:00Z</cp:lastPrinted>
  <dcterms:created xsi:type="dcterms:W3CDTF">2019-05-08T19:14:00Z</dcterms:created>
  <dcterms:modified xsi:type="dcterms:W3CDTF">2019-05-08T19:14:00Z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19.118.203</vt:lpwstr>
  </property>
</Properties>
</file>