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1D48" w:rsidTr="00345119">
        <w:tc>
          <w:tcPr>
            <w:tcW w:w="9576" w:type="dxa"/>
            <w:noWrap/>
          </w:tcPr>
          <w:p w:rsidR="008423E4" w:rsidRPr="0022177D" w:rsidRDefault="004042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42AA" w:rsidP="008423E4">
      <w:pPr>
        <w:jc w:val="center"/>
      </w:pPr>
    </w:p>
    <w:p w:rsidR="008423E4" w:rsidRPr="00B31F0E" w:rsidRDefault="004042AA" w:rsidP="008423E4"/>
    <w:p w:rsidR="008423E4" w:rsidRPr="00742794" w:rsidRDefault="004042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1D48" w:rsidTr="00345119">
        <w:tc>
          <w:tcPr>
            <w:tcW w:w="9576" w:type="dxa"/>
          </w:tcPr>
          <w:p w:rsidR="008423E4" w:rsidRPr="00861995" w:rsidRDefault="004042AA" w:rsidP="00345119">
            <w:pPr>
              <w:jc w:val="right"/>
            </w:pPr>
            <w:r>
              <w:t>C.S.H.B. 934</w:t>
            </w:r>
          </w:p>
        </w:tc>
      </w:tr>
      <w:tr w:rsidR="00961D48" w:rsidTr="00345119">
        <w:tc>
          <w:tcPr>
            <w:tcW w:w="9576" w:type="dxa"/>
          </w:tcPr>
          <w:p w:rsidR="008423E4" w:rsidRPr="00861995" w:rsidRDefault="004042AA" w:rsidP="00356B32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961D48" w:rsidTr="00345119">
        <w:tc>
          <w:tcPr>
            <w:tcW w:w="9576" w:type="dxa"/>
          </w:tcPr>
          <w:p w:rsidR="008423E4" w:rsidRPr="00861995" w:rsidRDefault="004042AA" w:rsidP="00345119">
            <w:pPr>
              <w:jc w:val="right"/>
            </w:pPr>
            <w:r>
              <w:t>Criminal Jurisprudence</w:t>
            </w:r>
          </w:p>
        </w:tc>
      </w:tr>
      <w:tr w:rsidR="00961D48" w:rsidTr="00345119">
        <w:tc>
          <w:tcPr>
            <w:tcW w:w="9576" w:type="dxa"/>
          </w:tcPr>
          <w:p w:rsidR="008423E4" w:rsidRDefault="004042A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042AA" w:rsidP="008423E4">
      <w:pPr>
        <w:tabs>
          <w:tab w:val="right" w:pos="9360"/>
        </w:tabs>
      </w:pPr>
    </w:p>
    <w:p w:rsidR="008423E4" w:rsidRDefault="004042AA" w:rsidP="008423E4"/>
    <w:p w:rsidR="008423E4" w:rsidRDefault="004042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1D48" w:rsidTr="00345119">
        <w:tc>
          <w:tcPr>
            <w:tcW w:w="9576" w:type="dxa"/>
          </w:tcPr>
          <w:p w:rsidR="008423E4" w:rsidRPr="00A8133F" w:rsidRDefault="004042AA" w:rsidP="00A84A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42AA" w:rsidP="00A84AB6"/>
          <w:p w:rsidR="008423E4" w:rsidRDefault="004042AA" w:rsidP="00A84A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C03B8">
              <w:t xml:space="preserve">It has been suggested that the penalty for an individual who engages in sexual conduct with a victim of human trafficking </w:t>
            </w:r>
            <w:r>
              <w:t>in</w:t>
            </w:r>
            <w:r w:rsidRPr="00BC03B8">
              <w:t>adequately punish</w:t>
            </w:r>
            <w:r>
              <w:t>es</w:t>
            </w:r>
            <w:r w:rsidRPr="00BC03B8">
              <w:t xml:space="preserve"> </w:t>
            </w:r>
            <w:r>
              <w:t>the</w:t>
            </w:r>
            <w:r w:rsidRPr="00BC03B8">
              <w:t xml:space="preserve"> individual </w:t>
            </w:r>
            <w:r>
              <w:t>if the individual</w:t>
            </w:r>
            <w:r w:rsidRPr="00BC03B8">
              <w:t xml:space="preserve"> was unaw</w:t>
            </w:r>
            <w:r>
              <w:t>are that the person or child had</w:t>
            </w:r>
            <w:r w:rsidRPr="00BC03B8">
              <w:t xml:space="preserve"> been trafficked. </w:t>
            </w:r>
            <w:r>
              <w:t>C.S.</w:t>
            </w:r>
            <w:r w:rsidRPr="00BC03B8">
              <w:t>H.B. 934 seeks to deter individuals from engaging in sexual conduct with victims of human trafficking by strengthening laws relat</w:t>
            </w:r>
            <w:r>
              <w:t>ing</w:t>
            </w:r>
            <w:r w:rsidRPr="00BC03B8">
              <w:t xml:space="preserve"> to prost</w:t>
            </w:r>
            <w:r w:rsidRPr="00BC03B8">
              <w:t>itution and</w:t>
            </w:r>
            <w:r>
              <w:t xml:space="preserve"> the</w:t>
            </w:r>
            <w:r w:rsidRPr="00BC03B8">
              <w:t xml:space="preserve"> sexual exploitation of children</w:t>
            </w:r>
            <w:r w:rsidRPr="00EC2B14">
              <w:t>.</w:t>
            </w:r>
          </w:p>
          <w:p w:rsidR="008423E4" w:rsidRPr="00E26B13" w:rsidRDefault="004042AA" w:rsidP="00A84AB6">
            <w:pPr>
              <w:rPr>
                <w:b/>
              </w:rPr>
            </w:pPr>
          </w:p>
        </w:tc>
      </w:tr>
      <w:tr w:rsidR="00961D48" w:rsidTr="00345119">
        <w:tc>
          <w:tcPr>
            <w:tcW w:w="9576" w:type="dxa"/>
          </w:tcPr>
          <w:p w:rsidR="0017725B" w:rsidRDefault="004042AA" w:rsidP="00A84A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42AA" w:rsidP="00A84AB6">
            <w:pPr>
              <w:rPr>
                <w:b/>
                <w:u w:val="single"/>
              </w:rPr>
            </w:pPr>
          </w:p>
          <w:p w:rsidR="008C03A1" w:rsidRPr="008C03A1" w:rsidRDefault="004042AA" w:rsidP="00A84AB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4042AA" w:rsidP="00A84AB6">
            <w:pPr>
              <w:rPr>
                <w:b/>
                <w:u w:val="single"/>
              </w:rPr>
            </w:pPr>
          </w:p>
        </w:tc>
      </w:tr>
      <w:tr w:rsidR="00961D48" w:rsidTr="00345119">
        <w:tc>
          <w:tcPr>
            <w:tcW w:w="9576" w:type="dxa"/>
          </w:tcPr>
          <w:p w:rsidR="008423E4" w:rsidRPr="00A8133F" w:rsidRDefault="004042AA" w:rsidP="00A84A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42AA" w:rsidP="00A84AB6"/>
          <w:p w:rsidR="008C03A1" w:rsidRDefault="004042AA" w:rsidP="00A84A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4042AA" w:rsidP="00A84AB6">
            <w:pPr>
              <w:rPr>
                <w:b/>
              </w:rPr>
            </w:pPr>
          </w:p>
        </w:tc>
      </w:tr>
      <w:tr w:rsidR="00961D48" w:rsidTr="00345119">
        <w:tc>
          <w:tcPr>
            <w:tcW w:w="9576" w:type="dxa"/>
          </w:tcPr>
          <w:p w:rsidR="008423E4" w:rsidRDefault="004042AA" w:rsidP="0015394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84AB6" w:rsidRPr="00143050" w:rsidRDefault="004042AA" w:rsidP="00153940">
            <w:pPr>
              <w:contextualSpacing/>
              <w:rPr>
                <w:b/>
              </w:rPr>
            </w:pPr>
          </w:p>
          <w:p w:rsidR="00BC03B8" w:rsidRDefault="004042AA" w:rsidP="00153940">
            <w:pPr>
              <w:pStyle w:val="Header"/>
              <w:contextualSpacing/>
              <w:jc w:val="both"/>
            </w:pPr>
            <w:r>
              <w:t>C.S.</w:t>
            </w:r>
            <w:r>
              <w:t>H.B. 934 amends the Penal Code to</w:t>
            </w:r>
            <w:r>
              <w:t xml:space="preserve"> </w:t>
            </w:r>
            <w:r>
              <w:t>establish that an actor</w:t>
            </w:r>
            <w:r>
              <w:t xml:space="preserve"> who </w:t>
            </w:r>
            <w:r w:rsidRPr="000F3AF2">
              <w:t>knowingly offers or agrees to pay a fee to another person for the purpose of engaging in sexual conduct with that person or another</w:t>
            </w:r>
            <w:r>
              <w:t xml:space="preserve"> commits</w:t>
            </w:r>
            <w:r>
              <w:t xml:space="preserve"> the following conduct </w:t>
            </w:r>
            <w:r>
              <w:t>constituting a trafficking of persons offense</w:t>
            </w:r>
            <w:r>
              <w:t xml:space="preserve"> regardless of whether the actor knows that the person or child has been trafficked in the specified manner</w:t>
            </w:r>
            <w:r>
              <w:t xml:space="preserve">: </w:t>
            </w:r>
          </w:p>
          <w:p w:rsidR="00BC03B8" w:rsidRDefault="004042A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engaging</w:t>
            </w:r>
            <w:r w:rsidRPr="00EF5833">
              <w:t xml:space="preserve"> in sexual co</w:t>
            </w:r>
            <w:r>
              <w:t xml:space="preserve">nduct with a person trafficked </w:t>
            </w:r>
            <w:r>
              <w:t xml:space="preserve">and caused </w:t>
            </w:r>
            <w:r w:rsidRPr="001238B0">
              <w:t xml:space="preserve">through force, </w:t>
            </w:r>
            <w:r w:rsidRPr="001238B0">
              <w:t>fraud, or coercion</w:t>
            </w:r>
            <w:r>
              <w:t xml:space="preserve"> </w:t>
            </w:r>
            <w:r>
              <w:t xml:space="preserve">to engage in </w:t>
            </w:r>
            <w:r>
              <w:t xml:space="preserve">certain </w:t>
            </w:r>
            <w:r>
              <w:t xml:space="preserve">prohibited </w:t>
            </w:r>
            <w:r>
              <w:t>prostitution</w:t>
            </w:r>
            <w:r>
              <w:t>-related conduct;</w:t>
            </w:r>
            <w:r>
              <w:t xml:space="preserve"> and</w:t>
            </w:r>
            <w:r>
              <w:t xml:space="preserve"> </w:t>
            </w:r>
          </w:p>
          <w:p w:rsidR="00E90913" w:rsidRDefault="004042A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engaging in sexual conduct with a </w:t>
            </w:r>
            <w:r>
              <w:t xml:space="preserve">child </w:t>
            </w:r>
            <w:r>
              <w:t>trafficked</w:t>
            </w:r>
            <w:r>
              <w:t xml:space="preserve"> and by any means caused to engage in, or become the victim of certain prohibited</w:t>
            </w:r>
            <w:r>
              <w:t xml:space="preserve"> </w:t>
            </w:r>
            <w:r>
              <w:t xml:space="preserve">sexual </w:t>
            </w:r>
            <w:r>
              <w:t xml:space="preserve">or </w:t>
            </w:r>
            <w:r>
              <w:t>prostitution</w:t>
            </w:r>
            <w:r>
              <w:noBreakHyphen/>
            </w:r>
            <w:r>
              <w:t>related conduct</w:t>
            </w:r>
            <w:r>
              <w:t>.</w:t>
            </w:r>
          </w:p>
          <w:p w:rsidR="006E7A61" w:rsidRDefault="004042AA" w:rsidP="00153940">
            <w:pPr>
              <w:pStyle w:val="Header"/>
              <w:contextualSpacing/>
              <w:jc w:val="both"/>
            </w:pPr>
            <w:r>
              <w:t xml:space="preserve">The bill </w:t>
            </w:r>
            <w:r>
              <w:t>imposes</w:t>
            </w:r>
            <w:r>
              <w:t xml:space="preserve"> a state jail felony </w:t>
            </w:r>
            <w:r>
              <w:t>on</w:t>
            </w:r>
            <w:r>
              <w:t xml:space="preserve"> an actor who, in the course of knowingly offering or agreeing to pay a fee to another person for the purpose of engaging in sexual conduct with that person or another, engages in sexual conduct with a person traffi</w:t>
            </w:r>
            <w:r>
              <w:t>cked and caused through force, fraud, or coercion to engage in certain prohibited prostitution-related conduct</w:t>
            </w:r>
            <w:r>
              <w:t>, regardless of whether the actor knows that the person has been trafficked</w:t>
            </w:r>
            <w:r>
              <w:t>.</w:t>
            </w:r>
          </w:p>
          <w:p w:rsidR="008F27D3" w:rsidRDefault="004042AA" w:rsidP="00153940">
            <w:pPr>
              <w:pStyle w:val="Header"/>
              <w:contextualSpacing/>
              <w:jc w:val="both"/>
            </w:pPr>
          </w:p>
          <w:p w:rsidR="008F27D3" w:rsidRDefault="004042AA" w:rsidP="00153940">
            <w:pPr>
              <w:pStyle w:val="Header"/>
              <w:contextualSpacing/>
              <w:jc w:val="both"/>
            </w:pPr>
            <w:r>
              <w:t xml:space="preserve">C.S.H.B. 934 amends the Code of Criminal Procedure to make a </w:t>
            </w:r>
            <w:r>
              <w:t>conforming change.</w:t>
            </w:r>
          </w:p>
          <w:p w:rsidR="008423E4" w:rsidRPr="00835628" w:rsidRDefault="004042AA" w:rsidP="00153940">
            <w:pPr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961D48" w:rsidTr="00345119">
        <w:tc>
          <w:tcPr>
            <w:tcW w:w="9576" w:type="dxa"/>
          </w:tcPr>
          <w:p w:rsidR="008423E4" w:rsidRPr="00A8133F" w:rsidRDefault="004042AA" w:rsidP="00A84A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42AA" w:rsidP="00A84AB6"/>
          <w:p w:rsidR="008423E4" w:rsidRPr="003624F2" w:rsidRDefault="004042AA" w:rsidP="00A84A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9A0EEC" w:rsidRPr="00233FDB" w:rsidRDefault="004042AA" w:rsidP="00A84AB6">
            <w:pPr>
              <w:rPr>
                <w:b/>
              </w:rPr>
            </w:pPr>
          </w:p>
        </w:tc>
      </w:tr>
      <w:tr w:rsidR="00961D48" w:rsidTr="00345119">
        <w:tc>
          <w:tcPr>
            <w:tcW w:w="9576" w:type="dxa"/>
          </w:tcPr>
          <w:p w:rsidR="00143050" w:rsidRDefault="004042AA" w:rsidP="00A84A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A0EEC" w:rsidRPr="00143050" w:rsidRDefault="004042AA" w:rsidP="00A84AB6">
            <w:pPr>
              <w:jc w:val="both"/>
              <w:rPr>
                <w:b/>
                <w:u w:val="single"/>
              </w:rPr>
            </w:pPr>
          </w:p>
          <w:p w:rsidR="00143050" w:rsidRDefault="004042AA" w:rsidP="00A84AB6">
            <w:pPr>
              <w:jc w:val="both"/>
            </w:pPr>
            <w:r>
              <w:t xml:space="preserve">While C.S.H.B. 934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143050" w:rsidRDefault="004042AA" w:rsidP="00A84AB6">
            <w:pPr>
              <w:jc w:val="both"/>
            </w:pPr>
          </w:p>
          <w:p w:rsidR="000F3AF2" w:rsidRDefault="004042AA" w:rsidP="00A84AB6">
            <w:pPr>
              <w:jc w:val="both"/>
            </w:pPr>
            <w:r>
              <w:t>The substitute includes a</w:t>
            </w:r>
            <w:r>
              <w:t xml:space="preserve"> specification that the conduct constituting a </w:t>
            </w:r>
            <w:r w:rsidRPr="00CB0055">
              <w:t xml:space="preserve">trafficking of persons offense regardless of whether the actor knows that the </w:t>
            </w:r>
            <w:r>
              <w:t xml:space="preserve">victim </w:t>
            </w:r>
            <w:r w:rsidRPr="00CB0055">
              <w:t>has been trafficked</w:t>
            </w:r>
            <w:r>
              <w:t xml:space="preserve"> </w:t>
            </w:r>
            <w:r>
              <w:t>occurs in the course</w:t>
            </w:r>
            <w:r>
              <w:t xml:space="preserve"> of </w:t>
            </w:r>
            <w:r>
              <w:t xml:space="preserve">an actor </w:t>
            </w:r>
            <w:r>
              <w:t>knowingly offering or agreeing</w:t>
            </w:r>
            <w:r w:rsidRPr="000F3AF2">
              <w:t xml:space="preserve"> to pay a fee to another person for the purpose of engaging in sexual conduct with that person or another</w:t>
            </w:r>
            <w:r>
              <w:t>.</w:t>
            </w:r>
          </w:p>
          <w:p w:rsidR="00717DF7" w:rsidRDefault="004042AA" w:rsidP="00A84AB6">
            <w:pPr>
              <w:jc w:val="both"/>
            </w:pPr>
          </w:p>
          <w:p w:rsidR="008F27D3" w:rsidRPr="00143050" w:rsidRDefault="004042AA" w:rsidP="00A84AB6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provision imposing a state jail felony </w:t>
            </w:r>
            <w:r>
              <w:t>penalty</w:t>
            </w:r>
            <w:r>
              <w:t xml:space="preserve"> </w:t>
            </w:r>
            <w:r>
              <w:t xml:space="preserve">for an </w:t>
            </w:r>
            <w:r w:rsidRPr="006E7A61">
              <w:t>actor who</w:t>
            </w:r>
            <w:r>
              <w:t xml:space="preserve">, in the course </w:t>
            </w:r>
            <w:r>
              <w:t>of</w:t>
            </w:r>
            <w:r w:rsidRPr="006E7A61">
              <w:t xml:space="preserve"> knowingly </w:t>
            </w:r>
            <w:r>
              <w:t>offering</w:t>
            </w:r>
            <w:r w:rsidRPr="006E7A61">
              <w:t xml:space="preserve"> or </w:t>
            </w:r>
            <w:r>
              <w:t>agreeing</w:t>
            </w:r>
            <w:r w:rsidRPr="006E7A61">
              <w:t xml:space="preserve"> to pay a fee to another person for the purpose of engaging in sexual conduct with that person or another</w:t>
            </w:r>
            <w:r>
              <w:t>, engages</w:t>
            </w:r>
            <w:r w:rsidRPr="006E7A61">
              <w:t xml:space="preserve"> in sexual conduct with a person trafficked and caused through force, fraud, or coercion to engage in certain prohibited prostitution-related conduct</w:t>
            </w:r>
            <w:r>
              <w:t>,</w:t>
            </w:r>
            <w:r>
              <w:t xml:space="preserve"> regardless of whether the actor knows that the person has been trafficked</w:t>
            </w:r>
            <w:r>
              <w:t>.</w:t>
            </w:r>
          </w:p>
        </w:tc>
      </w:tr>
    </w:tbl>
    <w:p w:rsidR="008423E4" w:rsidRPr="00BE0E75" w:rsidRDefault="004042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42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42AA">
      <w:r>
        <w:separator/>
      </w:r>
    </w:p>
  </w:endnote>
  <w:endnote w:type="continuationSeparator" w:id="0">
    <w:p w:rsidR="00000000" w:rsidRDefault="0040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1D48" w:rsidTr="009C1E9A">
      <w:trPr>
        <w:cantSplit/>
      </w:trPr>
      <w:tc>
        <w:tcPr>
          <w:tcW w:w="0" w:type="pct"/>
        </w:tcPr>
        <w:p w:rsidR="00137D90" w:rsidRDefault="004042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42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42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42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42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D48" w:rsidTr="009C1E9A">
      <w:trPr>
        <w:cantSplit/>
      </w:trPr>
      <w:tc>
        <w:tcPr>
          <w:tcW w:w="0" w:type="pct"/>
        </w:tcPr>
        <w:p w:rsidR="00EC379B" w:rsidRDefault="004042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42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30159</w:t>
          </w:r>
        </w:p>
      </w:tc>
      <w:tc>
        <w:tcPr>
          <w:tcW w:w="2453" w:type="pct"/>
        </w:tcPr>
        <w:p w:rsidR="00EC379B" w:rsidRDefault="004042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19.117.230</w:t>
          </w:r>
          <w:r>
            <w:fldChar w:fldCharType="end"/>
          </w:r>
        </w:p>
      </w:tc>
    </w:tr>
    <w:tr w:rsidR="00961D48" w:rsidTr="009C1E9A">
      <w:trPr>
        <w:cantSplit/>
      </w:trPr>
      <w:tc>
        <w:tcPr>
          <w:tcW w:w="0" w:type="pct"/>
        </w:tcPr>
        <w:p w:rsidR="00EC379B" w:rsidRDefault="004042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42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21864</w:t>
          </w:r>
        </w:p>
      </w:tc>
      <w:tc>
        <w:tcPr>
          <w:tcW w:w="2453" w:type="pct"/>
        </w:tcPr>
        <w:p w:rsidR="00EC379B" w:rsidRDefault="004042AA" w:rsidP="006D504F">
          <w:pPr>
            <w:pStyle w:val="Footer"/>
            <w:rPr>
              <w:rStyle w:val="PageNumber"/>
            </w:rPr>
          </w:pPr>
        </w:p>
        <w:p w:rsidR="00EC379B" w:rsidRDefault="004042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1D4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42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042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42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42AA">
      <w:r>
        <w:separator/>
      </w:r>
    </w:p>
  </w:footnote>
  <w:footnote w:type="continuationSeparator" w:id="0">
    <w:p w:rsidR="00000000" w:rsidRDefault="0040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2600"/>
    <w:multiLevelType w:val="hybridMultilevel"/>
    <w:tmpl w:val="0D609944"/>
    <w:lvl w:ilvl="0" w:tplc="B2389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C5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AB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E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43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89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1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EF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6A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8"/>
    <w:rsid w:val="004042AA"/>
    <w:rsid w:val="009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A6D8BF-6DE1-4604-82E9-E7F326F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03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3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3A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7AF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87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2850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HB00934 (Committee Report (Substituted))</vt:lpstr>
    </vt:vector>
  </TitlesOfParts>
  <Company>State of Texas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30159</dc:subject>
  <dc:creator>State of Texas</dc:creator>
  <dc:description>HB 934 by Shaheen-(H)Criminal Jurisprudence (Substitute Document Number: 86R 21864)</dc:description>
  <cp:lastModifiedBy>Laura Ramsay</cp:lastModifiedBy>
  <cp:revision>2</cp:revision>
  <cp:lastPrinted>2003-11-26T17:21:00Z</cp:lastPrinted>
  <dcterms:created xsi:type="dcterms:W3CDTF">2019-05-01T01:04:00Z</dcterms:created>
  <dcterms:modified xsi:type="dcterms:W3CDTF">2019-05-01T01:04:00Z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19.117.230</vt:lpwstr>
  </property>
</Properties>
</file>