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F6838" w:rsidTr="00345119">
        <w:tc>
          <w:tcPr>
            <w:tcW w:w="9576" w:type="dxa"/>
            <w:noWrap/>
          </w:tcPr>
          <w:p w:rsidR="008423E4" w:rsidRPr="0022177D" w:rsidRDefault="00CA5501" w:rsidP="00345119">
            <w:pPr>
              <w:pStyle w:val="Heading1"/>
            </w:pPr>
            <w:bookmarkStart w:id="0" w:name="_GoBack"/>
            <w:bookmarkEnd w:id="0"/>
            <w:r w:rsidRPr="00631897">
              <w:t>BILL ANALYSIS</w:t>
            </w:r>
          </w:p>
        </w:tc>
      </w:tr>
    </w:tbl>
    <w:p w:rsidR="008423E4" w:rsidRPr="0022177D" w:rsidRDefault="00CA5501" w:rsidP="008423E4">
      <w:pPr>
        <w:jc w:val="center"/>
      </w:pPr>
    </w:p>
    <w:p w:rsidR="008423E4" w:rsidRPr="00B31F0E" w:rsidRDefault="00CA5501" w:rsidP="008423E4"/>
    <w:p w:rsidR="008423E4" w:rsidRPr="00742794" w:rsidRDefault="00CA5501" w:rsidP="008423E4">
      <w:pPr>
        <w:tabs>
          <w:tab w:val="right" w:pos="9360"/>
        </w:tabs>
      </w:pPr>
    </w:p>
    <w:tbl>
      <w:tblPr>
        <w:tblW w:w="0" w:type="auto"/>
        <w:tblLayout w:type="fixed"/>
        <w:tblLook w:val="01E0" w:firstRow="1" w:lastRow="1" w:firstColumn="1" w:lastColumn="1" w:noHBand="0" w:noVBand="0"/>
      </w:tblPr>
      <w:tblGrid>
        <w:gridCol w:w="9576"/>
      </w:tblGrid>
      <w:tr w:rsidR="001F6838" w:rsidTr="00345119">
        <w:tc>
          <w:tcPr>
            <w:tcW w:w="9576" w:type="dxa"/>
          </w:tcPr>
          <w:p w:rsidR="008423E4" w:rsidRPr="00861995" w:rsidRDefault="00CA5501" w:rsidP="00345119">
            <w:pPr>
              <w:jc w:val="right"/>
            </w:pPr>
            <w:r>
              <w:t>C.S.H.B. 970</w:t>
            </w:r>
          </w:p>
        </w:tc>
      </w:tr>
      <w:tr w:rsidR="001F6838" w:rsidTr="00345119">
        <w:tc>
          <w:tcPr>
            <w:tcW w:w="9576" w:type="dxa"/>
          </w:tcPr>
          <w:p w:rsidR="008423E4" w:rsidRPr="00861995" w:rsidRDefault="00CA5501" w:rsidP="00B31788">
            <w:pPr>
              <w:jc w:val="right"/>
            </w:pPr>
            <w:r>
              <w:t xml:space="preserve">By: </w:t>
            </w:r>
            <w:r>
              <w:t>Walle</w:t>
            </w:r>
          </w:p>
        </w:tc>
      </w:tr>
      <w:tr w:rsidR="001F6838" w:rsidTr="00345119">
        <w:tc>
          <w:tcPr>
            <w:tcW w:w="9576" w:type="dxa"/>
          </w:tcPr>
          <w:p w:rsidR="008423E4" w:rsidRPr="00861995" w:rsidRDefault="00CA5501" w:rsidP="00345119">
            <w:pPr>
              <w:jc w:val="right"/>
            </w:pPr>
            <w:r>
              <w:t>Business &amp; Industry</w:t>
            </w:r>
          </w:p>
        </w:tc>
      </w:tr>
      <w:tr w:rsidR="001F6838" w:rsidTr="00345119">
        <w:tc>
          <w:tcPr>
            <w:tcW w:w="9576" w:type="dxa"/>
          </w:tcPr>
          <w:p w:rsidR="008423E4" w:rsidRDefault="00CA5501" w:rsidP="00B31788">
            <w:pPr>
              <w:jc w:val="right"/>
            </w:pPr>
            <w:r>
              <w:t>Committee Report (Substituted)</w:t>
            </w:r>
          </w:p>
        </w:tc>
      </w:tr>
    </w:tbl>
    <w:p w:rsidR="008423E4" w:rsidRDefault="00CA5501" w:rsidP="008423E4">
      <w:pPr>
        <w:tabs>
          <w:tab w:val="right" w:pos="9360"/>
        </w:tabs>
      </w:pPr>
    </w:p>
    <w:p w:rsidR="008423E4" w:rsidRDefault="00CA5501" w:rsidP="008423E4"/>
    <w:p w:rsidR="008423E4" w:rsidRDefault="00CA5501" w:rsidP="008423E4"/>
    <w:tbl>
      <w:tblPr>
        <w:tblW w:w="0" w:type="auto"/>
        <w:tblCellMar>
          <w:left w:w="115" w:type="dxa"/>
          <w:right w:w="115" w:type="dxa"/>
        </w:tblCellMar>
        <w:tblLook w:val="01E0" w:firstRow="1" w:lastRow="1" w:firstColumn="1" w:lastColumn="1" w:noHBand="0" w:noVBand="0"/>
      </w:tblPr>
      <w:tblGrid>
        <w:gridCol w:w="9576"/>
      </w:tblGrid>
      <w:tr w:rsidR="001F6838" w:rsidTr="00345119">
        <w:tc>
          <w:tcPr>
            <w:tcW w:w="9576" w:type="dxa"/>
          </w:tcPr>
          <w:p w:rsidR="008423E4" w:rsidRPr="00A8133F" w:rsidRDefault="00CA5501" w:rsidP="007639A1">
            <w:pPr>
              <w:rPr>
                <w:b/>
              </w:rPr>
            </w:pPr>
            <w:r w:rsidRPr="009C1E9A">
              <w:rPr>
                <w:b/>
                <w:u w:val="single"/>
              </w:rPr>
              <w:t>BACKGROUND AND PURPOSE</w:t>
            </w:r>
            <w:r>
              <w:rPr>
                <w:b/>
              </w:rPr>
              <w:t xml:space="preserve"> </w:t>
            </w:r>
          </w:p>
          <w:p w:rsidR="008423E4" w:rsidRDefault="00CA5501" w:rsidP="007639A1"/>
          <w:p w:rsidR="008423E4" w:rsidRDefault="00CA5501" w:rsidP="007639A1">
            <w:pPr>
              <w:pStyle w:val="Header"/>
              <w:jc w:val="both"/>
            </w:pPr>
            <w:r>
              <w:t>There are concerns that renters in areas susceptible to flooding may be unaware of the risk of</w:t>
            </w:r>
            <w:r>
              <w:t xml:space="preserve"> </w:t>
            </w:r>
            <w:r>
              <w:t>their home flooding.</w:t>
            </w:r>
            <w:r>
              <w:t xml:space="preserve"> It has been noted that while landlords are required to provide prospective tenants notification of certain hazards such as the use of lead paint, there is no similar requirement with respect to a flood hazard, which is no less dangerous and consequential.</w:t>
            </w:r>
            <w:r>
              <w:t xml:space="preserve"> </w:t>
            </w:r>
            <w:r>
              <w:t>C.S.</w:t>
            </w:r>
            <w:r>
              <w:t>H</w:t>
            </w:r>
            <w:r>
              <w:t>.</w:t>
            </w:r>
            <w:r>
              <w:t>B</w:t>
            </w:r>
            <w:r>
              <w:t>.</w:t>
            </w:r>
            <w:r>
              <w:t xml:space="preserve"> 970 seeks to address these concerns by requiring a landlord to provide </w:t>
            </w:r>
            <w:r>
              <w:t xml:space="preserve">certain </w:t>
            </w:r>
            <w:r>
              <w:t>notice</w:t>
            </w:r>
            <w:r>
              <w:t>s regarding flooding</w:t>
            </w:r>
            <w:r>
              <w:t xml:space="preserve"> to a </w:t>
            </w:r>
            <w:r>
              <w:t xml:space="preserve">residential </w:t>
            </w:r>
            <w:r>
              <w:t xml:space="preserve">tenant </w:t>
            </w:r>
            <w:r>
              <w:t>before execution of a lease</w:t>
            </w:r>
            <w:r>
              <w:t xml:space="preserve">. </w:t>
            </w:r>
          </w:p>
          <w:p w:rsidR="008423E4" w:rsidRPr="00E26B13" w:rsidRDefault="00CA5501" w:rsidP="007639A1">
            <w:pPr>
              <w:rPr>
                <w:b/>
              </w:rPr>
            </w:pPr>
          </w:p>
        </w:tc>
      </w:tr>
      <w:tr w:rsidR="001F6838" w:rsidTr="00345119">
        <w:tc>
          <w:tcPr>
            <w:tcW w:w="9576" w:type="dxa"/>
          </w:tcPr>
          <w:p w:rsidR="0017725B" w:rsidRDefault="00CA5501" w:rsidP="007639A1">
            <w:pPr>
              <w:rPr>
                <w:b/>
                <w:u w:val="single"/>
              </w:rPr>
            </w:pPr>
            <w:r>
              <w:rPr>
                <w:b/>
                <w:u w:val="single"/>
              </w:rPr>
              <w:t>CRIMINAL JUSTICE IMPACT</w:t>
            </w:r>
          </w:p>
          <w:p w:rsidR="0017725B" w:rsidRDefault="00CA5501" w:rsidP="007639A1">
            <w:pPr>
              <w:rPr>
                <w:b/>
                <w:u w:val="single"/>
              </w:rPr>
            </w:pPr>
          </w:p>
          <w:p w:rsidR="00736942" w:rsidRPr="00736942" w:rsidRDefault="00CA5501" w:rsidP="007639A1">
            <w:pPr>
              <w:jc w:val="both"/>
            </w:pPr>
            <w:r>
              <w:t>It is the committee's opinion that this bill does not expre</w:t>
            </w:r>
            <w:r>
              <w:t>ssly create a criminal offense, increase the punishment for an existing criminal offense or category of offenses, or change the eligibility of a person for community supervision, parole, or mandatory supervision.</w:t>
            </w:r>
          </w:p>
          <w:p w:rsidR="0017725B" w:rsidRPr="0017725B" w:rsidRDefault="00CA5501" w:rsidP="007639A1">
            <w:pPr>
              <w:rPr>
                <w:b/>
                <w:u w:val="single"/>
              </w:rPr>
            </w:pPr>
          </w:p>
        </w:tc>
      </w:tr>
      <w:tr w:rsidR="001F6838" w:rsidTr="00345119">
        <w:tc>
          <w:tcPr>
            <w:tcW w:w="9576" w:type="dxa"/>
          </w:tcPr>
          <w:p w:rsidR="008423E4" w:rsidRPr="00A8133F" w:rsidRDefault="00CA5501" w:rsidP="007639A1">
            <w:pPr>
              <w:rPr>
                <w:b/>
              </w:rPr>
            </w:pPr>
            <w:r w:rsidRPr="009C1E9A">
              <w:rPr>
                <w:b/>
                <w:u w:val="single"/>
              </w:rPr>
              <w:t>RULEMAKING AUTHORITY</w:t>
            </w:r>
            <w:r>
              <w:rPr>
                <w:b/>
              </w:rPr>
              <w:t xml:space="preserve"> </w:t>
            </w:r>
          </w:p>
          <w:p w:rsidR="008423E4" w:rsidRDefault="00CA5501" w:rsidP="007639A1"/>
          <w:p w:rsidR="00736942" w:rsidRDefault="00CA5501" w:rsidP="007639A1">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CA5501" w:rsidP="007639A1">
            <w:pPr>
              <w:rPr>
                <w:b/>
              </w:rPr>
            </w:pPr>
          </w:p>
        </w:tc>
      </w:tr>
      <w:tr w:rsidR="001F6838" w:rsidTr="00345119">
        <w:tc>
          <w:tcPr>
            <w:tcW w:w="9576" w:type="dxa"/>
          </w:tcPr>
          <w:p w:rsidR="008423E4" w:rsidRPr="00A8133F" w:rsidRDefault="00CA5501" w:rsidP="007639A1">
            <w:pPr>
              <w:rPr>
                <w:b/>
              </w:rPr>
            </w:pPr>
            <w:r w:rsidRPr="009C1E9A">
              <w:rPr>
                <w:b/>
                <w:u w:val="single"/>
              </w:rPr>
              <w:t>ANALYSIS</w:t>
            </w:r>
            <w:r>
              <w:rPr>
                <w:b/>
              </w:rPr>
              <w:t xml:space="preserve"> </w:t>
            </w:r>
          </w:p>
          <w:p w:rsidR="008423E4" w:rsidRDefault="00CA5501" w:rsidP="007639A1"/>
          <w:p w:rsidR="00197699" w:rsidRDefault="00CA5501" w:rsidP="007639A1">
            <w:pPr>
              <w:pStyle w:val="Header"/>
              <w:jc w:val="both"/>
            </w:pPr>
            <w:r>
              <w:t>C.S.</w:t>
            </w:r>
            <w:r>
              <w:t xml:space="preserve">H.B. 970 amends the Property Code to require </w:t>
            </w:r>
            <w:r w:rsidRPr="007F4018">
              <w:t xml:space="preserve">a landlord </w:t>
            </w:r>
            <w:r>
              <w:t xml:space="preserve">to provide to a </w:t>
            </w:r>
            <w:r>
              <w:t xml:space="preserve">residential </w:t>
            </w:r>
            <w:r>
              <w:t>ten</w:t>
            </w:r>
            <w:r>
              <w:t xml:space="preserve">ant a written notice indicating whether the landlord is or is not aware that the </w:t>
            </w:r>
            <w:r w:rsidRPr="00F2298E">
              <w:t>leased dwelling</w:t>
            </w:r>
            <w:r>
              <w:t xml:space="preserve"> is located in a 100-year floodplain and informing the tenant that:</w:t>
            </w:r>
          </w:p>
          <w:p w:rsidR="00197699" w:rsidRDefault="00CA5501" w:rsidP="007639A1">
            <w:pPr>
              <w:pStyle w:val="Header"/>
              <w:numPr>
                <w:ilvl w:val="0"/>
                <w:numId w:val="2"/>
              </w:numPr>
              <w:spacing w:before="120" w:after="120"/>
              <w:jc w:val="both"/>
            </w:pPr>
            <w:r>
              <w:t>the tenant should assume the dwelling is in a 100-year floodplain</w:t>
            </w:r>
            <w:r>
              <w:t xml:space="preserve"> if no indication is made</w:t>
            </w:r>
            <w:r>
              <w:t>;</w:t>
            </w:r>
          </w:p>
          <w:p w:rsidR="00197699" w:rsidRDefault="00CA5501" w:rsidP="007639A1">
            <w:pPr>
              <w:pStyle w:val="Header"/>
              <w:numPr>
                <w:ilvl w:val="0"/>
                <w:numId w:val="2"/>
              </w:numPr>
              <w:spacing w:before="120" w:after="120"/>
              <w:jc w:val="both"/>
            </w:pPr>
            <w:r w:rsidRPr="00197699">
              <w:t>the dwelling may still be susceptible to flooding</w:t>
            </w:r>
            <w:r>
              <w:t xml:space="preserve"> even if the </w:t>
            </w:r>
            <w:r w:rsidRPr="00197699">
              <w:t xml:space="preserve">dwelling is not in a 100-year </w:t>
            </w:r>
            <w:r>
              <w:t>floodplain</w:t>
            </w:r>
            <w:r>
              <w:t>;</w:t>
            </w:r>
          </w:p>
          <w:p w:rsidR="00197699" w:rsidRDefault="00CA5501" w:rsidP="007639A1">
            <w:pPr>
              <w:pStyle w:val="Header"/>
              <w:numPr>
                <w:ilvl w:val="0"/>
                <w:numId w:val="2"/>
              </w:numPr>
              <w:spacing w:before="120" w:after="120"/>
              <w:jc w:val="both"/>
            </w:pPr>
            <w:r>
              <w:t>FEMA maintains a flood map on its website that i</w:t>
            </w:r>
            <w:r w:rsidRPr="00197699">
              <w:t>s searchable by address, at no cost, to determine if a dwelling is located in a flood hazard area</w:t>
            </w:r>
            <w:r>
              <w:t xml:space="preserve">; </w:t>
            </w:r>
          </w:p>
          <w:p w:rsidR="00197699" w:rsidRDefault="00CA5501" w:rsidP="007639A1">
            <w:pPr>
              <w:pStyle w:val="Header"/>
              <w:numPr>
                <w:ilvl w:val="0"/>
                <w:numId w:val="2"/>
              </w:numPr>
              <w:spacing w:before="120" w:after="120"/>
              <w:jc w:val="both"/>
            </w:pPr>
            <w:r>
              <w:t>most</w:t>
            </w:r>
            <w:r>
              <w:t xml:space="preserve"> tenant </w:t>
            </w:r>
            <w:r w:rsidRPr="00197699">
              <w:t>insurance policies do not cover dama</w:t>
            </w:r>
            <w:r>
              <w:t>ges or loss incurred in a flood; and</w:t>
            </w:r>
          </w:p>
          <w:p w:rsidR="00197699" w:rsidRDefault="00CA5501" w:rsidP="007639A1">
            <w:pPr>
              <w:pStyle w:val="Header"/>
              <w:numPr>
                <w:ilvl w:val="0"/>
                <w:numId w:val="2"/>
              </w:numPr>
              <w:spacing w:before="120"/>
              <w:jc w:val="both"/>
            </w:pPr>
            <w:r>
              <w:t>the tenant</w:t>
            </w:r>
            <w:r w:rsidRPr="00197699">
              <w:t xml:space="preserve"> should seek insurance coverage that would cover losses caused by a flood</w:t>
            </w:r>
            <w:r>
              <w:t>.</w:t>
            </w:r>
          </w:p>
          <w:p w:rsidR="00197699" w:rsidRDefault="00CA5501" w:rsidP="007639A1">
            <w:pPr>
              <w:pStyle w:val="Header"/>
              <w:jc w:val="both"/>
            </w:pPr>
          </w:p>
          <w:p w:rsidR="00476D42" w:rsidRDefault="00CA5501" w:rsidP="007639A1">
            <w:pPr>
              <w:pStyle w:val="Header"/>
              <w:jc w:val="both"/>
            </w:pPr>
            <w:r>
              <w:t>C.S.H.B. 970</w:t>
            </w:r>
            <w:r>
              <w:t xml:space="preserve"> establishes that </w:t>
            </w:r>
            <w:r w:rsidRPr="00247CAD">
              <w:t>a landlord is not required to disclose on the notice that t</w:t>
            </w:r>
            <w:r w:rsidRPr="00247CAD">
              <w:t>he landlord is aware that a dwelling is located in a 100-year floodplain if the elevation of the dwelling is raised above the 100-year floodplain flood levels in accordance with federal regulations.</w:t>
            </w:r>
            <w:r>
              <w:t xml:space="preserve"> The bill requires </w:t>
            </w:r>
            <w:r>
              <w:t>a</w:t>
            </w:r>
            <w:r>
              <w:t xml:space="preserve"> landlord</w:t>
            </w:r>
            <w:r>
              <w:t xml:space="preserve"> </w:t>
            </w:r>
            <w:r>
              <w:t>who</w:t>
            </w:r>
            <w:r>
              <w:t xml:space="preserve"> </w:t>
            </w:r>
            <w:r w:rsidRPr="00247CAD">
              <w:t xml:space="preserve">knows that flooding has </w:t>
            </w:r>
            <w:r w:rsidRPr="00247CAD">
              <w:t xml:space="preserve">damaged any portion of a dwelling at least once during the five-year period immediately preceding the effective date of the lease </w:t>
            </w:r>
            <w:r>
              <w:t>to</w:t>
            </w:r>
            <w:r w:rsidRPr="00247CAD">
              <w:t xml:space="preserve"> provide a written notice to a tenant </w:t>
            </w:r>
            <w:r>
              <w:t>indicating</w:t>
            </w:r>
            <w:r>
              <w:t xml:space="preserve"> whether the landlord is or is not aware that the leased dwelling has floode</w:t>
            </w:r>
            <w:r>
              <w:t xml:space="preserve">d at least once within that period. </w:t>
            </w:r>
            <w:r>
              <w:t xml:space="preserve">A </w:t>
            </w:r>
            <w:r w:rsidRPr="00522579">
              <w:t xml:space="preserve">notice </w:t>
            </w:r>
            <w:r>
              <w:t>required by the bill must</w:t>
            </w:r>
            <w:r w:rsidRPr="00522579">
              <w:t xml:space="preserve"> be included in a separate written document given to the tenant before execution of the lease.</w:t>
            </w:r>
            <w:r w:rsidRPr="00F567B9">
              <w:t xml:space="preserve"> </w:t>
            </w:r>
            <w:r w:rsidRPr="00F567B9">
              <w:t>The bill defines "100-year floodplain" and "flooding" for purposes of its provisions.</w:t>
            </w:r>
            <w:r>
              <w:t xml:space="preserve"> </w:t>
            </w:r>
          </w:p>
          <w:p w:rsidR="00476D42" w:rsidRDefault="00CA5501" w:rsidP="007639A1">
            <w:pPr>
              <w:pStyle w:val="Header"/>
              <w:jc w:val="both"/>
            </w:pPr>
          </w:p>
          <w:p w:rsidR="008423E4" w:rsidRDefault="00CA5501" w:rsidP="007639A1">
            <w:pPr>
              <w:pStyle w:val="Header"/>
              <w:jc w:val="both"/>
            </w:pPr>
            <w:r>
              <w:t xml:space="preserve">C.S.H.B. 970 </w:t>
            </w:r>
            <w:r>
              <w:t xml:space="preserve">authorizes a tenant, if </w:t>
            </w:r>
            <w:r w:rsidRPr="00247CAD">
              <w:t xml:space="preserve">a landlord violates </w:t>
            </w:r>
            <w:r>
              <w:t xml:space="preserve">the bill's provisions </w:t>
            </w:r>
            <w:r w:rsidRPr="00247CAD">
              <w:t xml:space="preserve">and </w:t>
            </w:r>
            <w:r>
              <w:t>the</w:t>
            </w:r>
            <w:r w:rsidRPr="00247CAD">
              <w:t xml:space="preserve"> tenant suffers a substantial loss or damage to the tenant's personal property as a result of flooding, </w:t>
            </w:r>
            <w:r>
              <w:t>to</w:t>
            </w:r>
            <w:r w:rsidRPr="00247CAD">
              <w:t xml:space="preserve"> terminate the lease by giving a written notice of termination t</w:t>
            </w:r>
            <w:r w:rsidRPr="00247CAD">
              <w:t xml:space="preserve">o the landlord not later than the 30th day after the date the loss or damage occurred. </w:t>
            </w:r>
            <w:r>
              <w:t>The lease</w:t>
            </w:r>
            <w:r>
              <w:t xml:space="preserve"> termination </w:t>
            </w:r>
            <w:r w:rsidRPr="00247CAD">
              <w:t>is effective when the tenant surrenders possession of the dwelling.</w:t>
            </w:r>
            <w:r>
              <w:t xml:space="preserve"> The bill requires the landlord, n</w:t>
            </w:r>
            <w:r w:rsidRPr="00247CAD">
              <w:t>ot later than the 30th day after the effective</w:t>
            </w:r>
            <w:r w:rsidRPr="00247CAD">
              <w:t xml:space="preserve"> date of the </w:t>
            </w:r>
            <w:r>
              <w:t xml:space="preserve">lease </w:t>
            </w:r>
            <w:r w:rsidRPr="00247CAD">
              <w:t>termination</w:t>
            </w:r>
            <w:r>
              <w:t xml:space="preserve">, to </w:t>
            </w:r>
            <w:r w:rsidRPr="00247CAD">
              <w:t>refund to the tenant all rent or other amounts paid in advance under the lease for any period after t</w:t>
            </w:r>
            <w:r>
              <w:t>hat</w:t>
            </w:r>
            <w:r w:rsidRPr="00247CAD">
              <w:t xml:space="preserve"> effective date.</w:t>
            </w:r>
            <w:r>
              <w:t xml:space="preserve"> The</w:t>
            </w:r>
            <w:r>
              <w:t xml:space="preserve"> bill's</w:t>
            </w:r>
            <w:r>
              <w:t xml:space="preserve"> provisions do not </w:t>
            </w:r>
            <w:r w:rsidRPr="00247CAD">
              <w:t>affect a tenant's liability for delinquent, unpaid rent or other sums o</w:t>
            </w:r>
            <w:r w:rsidRPr="00247CAD">
              <w:t>wed to the landlord before the date the lease was terminated by the tenant</w:t>
            </w:r>
            <w:r>
              <w:t xml:space="preserve">.               </w:t>
            </w:r>
          </w:p>
          <w:p w:rsidR="007977E1" w:rsidRPr="00835628" w:rsidRDefault="00CA5501" w:rsidP="007639A1">
            <w:pPr>
              <w:pStyle w:val="Header"/>
              <w:jc w:val="both"/>
              <w:rPr>
                <w:b/>
              </w:rPr>
            </w:pPr>
          </w:p>
        </w:tc>
      </w:tr>
      <w:tr w:rsidR="001F6838" w:rsidTr="00345119">
        <w:tc>
          <w:tcPr>
            <w:tcW w:w="9576" w:type="dxa"/>
          </w:tcPr>
          <w:p w:rsidR="008423E4" w:rsidRPr="00A8133F" w:rsidRDefault="00CA5501" w:rsidP="007639A1">
            <w:pPr>
              <w:rPr>
                <w:b/>
              </w:rPr>
            </w:pPr>
            <w:r w:rsidRPr="009C1E9A">
              <w:rPr>
                <w:b/>
                <w:u w:val="single"/>
              </w:rPr>
              <w:t>EFFECTIVE DATE</w:t>
            </w:r>
            <w:r>
              <w:rPr>
                <w:b/>
              </w:rPr>
              <w:t xml:space="preserve"> </w:t>
            </w:r>
          </w:p>
          <w:p w:rsidR="008423E4" w:rsidRDefault="00CA5501" w:rsidP="007639A1"/>
          <w:p w:rsidR="008423E4" w:rsidRPr="003624F2" w:rsidRDefault="00CA5501" w:rsidP="007639A1">
            <w:pPr>
              <w:pStyle w:val="Header"/>
              <w:tabs>
                <w:tab w:val="clear" w:pos="4320"/>
                <w:tab w:val="clear" w:pos="8640"/>
              </w:tabs>
              <w:jc w:val="both"/>
            </w:pPr>
            <w:r>
              <w:t>January 1, 2020.</w:t>
            </w:r>
          </w:p>
          <w:p w:rsidR="008423E4" w:rsidRPr="00233FDB" w:rsidRDefault="00CA5501" w:rsidP="007639A1">
            <w:pPr>
              <w:rPr>
                <w:b/>
              </w:rPr>
            </w:pPr>
          </w:p>
        </w:tc>
      </w:tr>
      <w:tr w:rsidR="001F6838" w:rsidTr="00345119">
        <w:tc>
          <w:tcPr>
            <w:tcW w:w="9576" w:type="dxa"/>
          </w:tcPr>
          <w:p w:rsidR="00B31788" w:rsidRDefault="00CA5501" w:rsidP="007639A1">
            <w:pPr>
              <w:jc w:val="both"/>
              <w:rPr>
                <w:b/>
                <w:u w:val="single"/>
              </w:rPr>
            </w:pPr>
            <w:r w:rsidRPr="00476D42">
              <w:rPr>
                <w:b/>
                <w:u w:val="single"/>
              </w:rPr>
              <w:t>COMPARISON OF ORIGINAL AND SUBSTITUTE</w:t>
            </w:r>
          </w:p>
          <w:p w:rsidR="00476D42" w:rsidRDefault="00CA5501" w:rsidP="007639A1">
            <w:pPr>
              <w:jc w:val="both"/>
            </w:pPr>
          </w:p>
          <w:p w:rsidR="00476D42" w:rsidRDefault="00CA5501" w:rsidP="007639A1">
            <w:pPr>
              <w:jc w:val="both"/>
            </w:pPr>
            <w:r>
              <w:t>While C.S.H.B. 970 may differ from the original in minor or nonsubstantive ways, the fol</w:t>
            </w:r>
            <w:r>
              <w:t>lowing summarizes the substantial differences between the introduced and committee substitute versions of the bill.</w:t>
            </w:r>
          </w:p>
          <w:p w:rsidR="00476D42" w:rsidRPr="00476D42" w:rsidRDefault="00CA5501" w:rsidP="007639A1">
            <w:pPr>
              <w:jc w:val="both"/>
            </w:pPr>
          </w:p>
          <w:p w:rsidR="008A0881" w:rsidRDefault="00CA5501" w:rsidP="007639A1">
            <w:pPr>
              <w:jc w:val="both"/>
            </w:pPr>
            <w:r>
              <w:t>The substitute does not include requirement</w:t>
            </w:r>
            <w:r>
              <w:t>s</w:t>
            </w:r>
            <w:r>
              <w:t xml:space="preserve"> for </w:t>
            </w:r>
            <w:r>
              <w:t xml:space="preserve">a </w:t>
            </w:r>
            <w:r>
              <w:t>landlord</w:t>
            </w:r>
            <w:r>
              <w:t xml:space="preserve"> or landlord's agent</w:t>
            </w:r>
            <w:r>
              <w:t xml:space="preserve"> to</w:t>
            </w:r>
            <w:r>
              <w:t xml:space="preserve"> provide </w:t>
            </w:r>
            <w:r>
              <w:t xml:space="preserve">certain </w:t>
            </w:r>
            <w:r>
              <w:t>written</w:t>
            </w:r>
            <w:r>
              <w:t xml:space="preserve"> noti</w:t>
            </w:r>
            <w:r>
              <w:t>ce to</w:t>
            </w:r>
            <w:r>
              <w:t xml:space="preserve"> a prospective tenant if </w:t>
            </w:r>
            <w:r>
              <w:t xml:space="preserve">a leased dwelling, manufactured home lot, or commercial property </w:t>
            </w:r>
            <w:r w:rsidRPr="004F3D69">
              <w:t xml:space="preserve">or </w:t>
            </w:r>
            <w:r>
              <w:t>certain</w:t>
            </w:r>
            <w:r>
              <w:t xml:space="preserve"> related building</w:t>
            </w:r>
            <w:r>
              <w:t>s</w:t>
            </w:r>
            <w:r>
              <w:t xml:space="preserve">, </w:t>
            </w:r>
            <w:r>
              <w:t>parking area</w:t>
            </w:r>
            <w:r>
              <w:t>s</w:t>
            </w:r>
            <w:r>
              <w:t>, or storage area</w:t>
            </w:r>
            <w:r>
              <w:t>s are</w:t>
            </w:r>
            <w:r>
              <w:t xml:space="preserve"> located in a </w:t>
            </w:r>
            <w:r>
              <w:t>flood zone</w:t>
            </w:r>
            <w:r>
              <w:t>, as defined in the original version,</w:t>
            </w:r>
            <w:r>
              <w:t xml:space="preserve"> </w:t>
            </w:r>
            <w:r>
              <w:t>and to</w:t>
            </w:r>
            <w:r>
              <w:t xml:space="preserve"> provide </w:t>
            </w:r>
            <w:r>
              <w:t xml:space="preserve">the </w:t>
            </w:r>
            <w:r>
              <w:t>written</w:t>
            </w:r>
            <w:r>
              <w:t xml:space="preserve"> noti</w:t>
            </w:r>
            <w:r>
              <w:t>ce to</w:t>
            </w:r>
            <w:r>
              <w:t xml:space="preserve"> a </w:t>
            </w:r>
            <w:r>
              <w:t xml:space="preserve">current tenant if </w:t>
            </w:r>
            <w:r w:rsidRPr="007B4CEF">
              <w:t xml:space="preserve">such a dwelling, lot, property, </w:t>
            </w:r>
            <w:r>
              <w:t xml:space="preserve">building, </w:t>
            </w:r>
            <w:r w:rsidRPr="007B4CEF">
              <w:t>or area</w:t>
            </w:r>
            <w:r>
              <w:t xml:space="preserve"> is located in an area designated by FEMA as a flood zone during the term of the lease</w:t>
            </w:r>
            <w:r>
              <w:t>.</w:t>
            </w:r>
          </w:p>
          <w:p w:rsidR="008A0881" w:rsidRDefault="00CA5501" w:rsidP="007639A1">
            <w:pPr>
              <w:jc w:val="both"/>
            </w:pPr>
          </w:p>
          <w:p w:rsidR="00476D42" w:rsidRDefault="00CA5501" w:rsidP="007639A1">
            <w:pPr>
              <w:jc w:val="both"/>
            </w:pPr>
            <w:r>
              <w:t>The substitute includes requirement</w:t>
            </w:r>
            <w:r>
              <w:t>s</w:t>
            </w:r>
            <w:r>
              <w:t xml:space="preserve"> for </w:t>
            </w:r>
            <w:r>
              <w:t xml:space="preserve">a </w:t>
            </w:r>
            <w:r>
              <w:t xml:space="preserve">landlord to </w:t>
            </w:r>
            <w:r>
              <w:t>provide</w:t>
            </w:r>
            <w:r>
              <w:t xml:space="preserve"> to a residential tenant, before execu</w:t>
            </w:r>
            <w:r>
              <w:t>tion of a lease,</w:t>
            </w:r>
            <w:r>
              <w:t xml:space="preserve"> </w:t>
            </w:r>
            <w:r>
              <w:t xml:space="preserve">a </w:t>
            </w:r>
            <w:r>
              <w:t xml:space="preserve">written </w:t>
            </w:r>
            <w:r>
              <w:t>notice indicating</w:t>
            </w:r>
            <w:r>
              <w:t xml:space="preserve"> whether the landlord is or is not aware that the leased </w:t>
            </w:r>
            <w:r>
              <w:t>dwelling is l</w:t>
            </w:r>
            <w:r>
              <w:t>ocated in a 100-year floodplain</w:t>
            </w:r>
            <w:r>
              <w:t xml:space="preserve"> and providing certain other flood-related information</w:t>
            </w:r>
            <w:r>
              <w:t xml:space="preserve"> and</w:t>
            </w:r>
            <w:r>
              <w:t xml:space="preserve">, if applicable, a </w:t>
            </w:r>
            <w:r>
              <w:t xml:space="preserve">written </w:t>
            </w:r>
            <w:r>
              <w:t>notice regarding the landl</w:t>
            </w:r>
            <w:r>
              <w:t xml:space="preserve">ord's </w:t>
            </w:r>
            <w:r>
              <w:t>awareness</w:t>
            </w:r>
            <w:r>
              <w:t xml:space="preserve"> of flooding</w:t>
            </w:r>
            <w:r>
              <w:t xml:space="preserve"> of the leased dwelling</w:t>
            </w:r>
            <w:r>
              <w:t xml:space="preserve"> that occurred during the five-year period immediately preceding the lease's effective date. </w:t>
            </w:r>
          </w:p>
          <w:p w:rsidR="00BC1A16" w:rsidRDefault="00CA5501" w:rsidP="007639A1">
            <w:pPr>
              <w:jc w:val="both"/>
            </w:pPr>
          </w:p>
          <w:p w:rsidR="008A0881" w:rsidRDefault="00CA5501" w:rsidP="007639A1">
            <w:pPr>
              <w:jc w:val="both"/>
            </w:pPr>
            <w:r>
              <w:t xml:space="preserve">The substitute revises the authorization for a tenant to terminate the lease if a landlord </w:t>
            </w:r>
            <w:r w:rsidRPr="004F3D69">
              <w:t xml:space="preserve">violates </w:t>
            </w:r>
            <w:r>
              <w:t xml:space="preserve">the bill's </w:t>
            </w:r>
            <w:r w:rsidRPr="004F3D69">
              <w:t>provisions</w:t>
            </w:r>
            <w:r>
              <w:t xml:space="preserve"> and </w:t>
            </w:r>
            <w:r>
              <w:t xml:space="preserve">includes a requirement for the landlord to refund to the tenant all rent or other amounts paid in advance under the lease for any period after the </w:t>
            </w:r>
            <w:r>
              <w:t xml:space="preserve">effective date of the </w:t>
            </w:r>
            <w:r>
              <w:t xml:space="preserve">lease termination. The substitute </w:t>
            </w:r>
            <w:r>
              <w:t xml:space="preserve">does not include </w:t>
            </w:r>
            <w:r>
              <w:t xml:space="preserve">a </w:t>
            </w:r>
            <w:r>
              <w:t>provision</w:t>
            </w:r>
            <w:r>
              <w:t xml:space="preserve"> entitling </w:t>
            </w:r>
            <w:r>
              <w:t>the</w:t>
            </w:r>
            <w:r>
              <w:t xml:space="preserve"> tenant to recover </w:t>
            </w:r>
            <w:r>
              <w:t>certain damages</w:t>
            </w:r>
            <w:r>
              <w:t>, attorney's fees, and court costs</w:t>
            </w:r>
            <w:r>
              <w:t xml:space="preserve"> </w:t>
            </w:r>
            <w:r>
              <w:t xml:space="preserve">from </w:t>
            </w:r>
            <w:r w:rsidRPr="00C87B92">
              <w:t>the landlord</w:t>
            </w:r>
            <w:r>
              <w:t xml:space="preserve"> if the tenant suffers loss of or damage to the tenant's personal property as a result of a flood.  </w:t>
            </w:r>
          </w:p>
          <w:p w:rsidR="00152C9E" w:rsidRDefault="00CA5501" w:rsidP="007639A1">
            <w:pPr>
              <w:jc w:val="both"/>
            </w:pPr>
          </w:p>
          <w:p w:rsidR="00152C9E" w:rsidRDefault="00CA5501" w:rsidP="007639A1">
            <w:pPr>
              <w:jc w:val="both"/>
            </w:pPr>
            <w:r>
              <w:t xml:space="preserve">The </w:t>
            </w:r>
            <w:r>
              <w:t>substitute</w:t>
            </w:r>
            <w:r>
              <w:t xml:space="preserve"> </w:t>
            </w:r>
            <w:r>
              <w:t>include</w:t>
            </w:r>
            <w:r>
              <w:t>s</w:t>
            </w:r>
            <w:r>
              <w:t xml:space="preserve"> definitions for </w:t>
            </w:r>
            <w:r>
              <w:t>"100</w:t>
            </w:r>
            <w:r>
              <w:t>-year floo</w:t>
            </w:r>
            <w:r>
              <w:t>dplain" and "flooding."</w:t>
            </w:r>
          </w:p>
          <w:p w:rsidR="00691997" w:rsidRDefault="00CA5501" w:rsidP="007639A1">
            <w:pPr>
              <w:jc w:val="both"/>
            </w:pPr>
          </w:p>
          <w:p w:rsidR="00B31788" w:rsidRPr="00C12D85" w:rsidRDefault="00CA5501" w:rsidP="007639A1">
            <w:pPr>
              <w:jc w:val="both"/>
            </w:pPr>
            <w:r>
              <w:t xml:space="preserve">The substitute changes the bill's effective date from September 1, 2019, to January 1, 2020. </w:t>
            </w:r>
          </w:p>
        </w:tc>
      </w:tr>
    </w:tbl>
    <w:p w:rsidR="004108C3" w:rsidRPr="008423E4" w:rsidRDefault="00CA550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5501">
      <w:r>
        <w:separator/>
      </w:r>
    </w:p>
  </w:endnote>
  <w:endnote w:type="continuationSeparator" w:id="0">
    <w:p w:rsidR="00000000" w:rsidRDefault="00CA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A5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F6838" w:rsidTr="009C1E9A">
      <w:trPr>
        <w:cantSplit/>
      </w:trPr>
      <w:tc>
        <w:tcPr>
          <w:tcW w:w="0" w:type="pct"/>
        </w:tcPr>
        <w:p w:rsidR="00137D90" w:rsidRDefault="00CA5501" w:rsidP="009C1E9A">
          <w:pPr>
            <w:pStyle w:val="Footer"/>
            <w:tabs>
              <w:tab w:val="clear" w:pos="8640"/>
              <w:tab w:val="right" w:pos="9360"/>
            </w:tabs>
          </w:pPr>
        </w:p>
      </w:tc>
      <w:tc>
        <w:tcPr>
          <w:tcW w:w="2395" w:type="pct"/>
        </w:tcPr>
        <w:p w:rsidR="00137D90" w:rsidRDefault="00CA5501" w:rsidP="009C1E9A">
          <w:pPr>
            <w:pStyle w:val="Footer"/>
            <w:tabs>
              <w:tab w:val="clear" w:pos="8640"/>
              <w:tab w:val="right" w:pos="9360"/>
            </w:tabs>
          </w:pPr>
        </w:p>
        <w:p w:rsidR="001A4310" w:rsidRDefault="00CA5501" w:rsidP="009C1E9A">
          <w:pPr>
            <w:pStyle w:val="Footer"/>
            <w:tabs>
              <w:tab w:val="clear" w:pos="8640"/>
              <w:tab w:val="right" w:pos="9360"/>
            </w:tabs>
          </w:pPr>
        </w:p>
        <w:p w:rsidR="00137D90" w:rsidRDefault="00CA5501" w:rsidP="009C1E9A">
          <w:pPr>
            <w:pStyle w:val="Footer"/>
            <w:tabs>
              <w:tab w:val="clear" w:pos="8640"/>
              <w:tab w:val="right" w:pos="9360"/>
            </w:tabs>
          </w:pPr>
        </w:p>
      </w:tc>
      <w:tc>
        <w:tcPr>
          <w:tcW w:w="2453" w:type="pct"/>
        </w:tcPr>
        <w:p w:rsidR="00137D90" w:rsidRDefault="00CA5501" w:rsidP="009C1E9A">
          <w:pPr>
            <w:pStyle w:val="Footer"/>
            <w:tabs>
              <w:tab w:val="clear" w:pos="8640"/>
              <w:tab w:val="right" w:pos="9360"/>
            </w:tabs>
            <w:jc w:val="right"/>
          </w:pPr>
        </w:p>
      </w:tc>
    </w:tr>
    <w:tr w:rsidR="001F6838" w:rsidTr="009C1E9A">
      <w:trPr>
        <w:cantSplit/>
      </w:trPr>
      <w:tc>
        <w:tcPr>
          <w:tcW w:w="0" w:type="pct"/>
        </w:tcPr>
        <w:p w:rsidR="00EC379B" w:rsidRDefault="00CA5501" w:rsidP="009C1E9A">
          <w:pPr>
            <w:pStyle w:val="Footer"/>
            <w:tabs>
              <w:tab w:val="clear" w:pos="8640"/>
              <w:tab w:val="right" w:pos="9360"/>
            </w:tabs>
          </w:pPr>
        </w:p>
      </w:tc>
      <w:tc>
        <w:tcPr>
          <w:tcW w:w="2395" w:type="pct"/>
        </w:tcPr>
        <w:p w:rsidR="00EC379B" w:rsidRPr="009C1E9A" w:rsidRDefault="00CA5501" w:rsidP="00B31788">
          <w:pPr>
            <w:pStyle w:val="Footer"/>
            <w:tabs>
              <w:tab w:val="clear" w:pos="8640"/>
              <w:tab w:val="right" w:pos="9360"/>
            </w:tabs>
            <w:rPr>
              <w:rFonts w:ascii="Shruti" w:hAnsi="Shruti"/>
              <w:sz w:val="22"/>
            </w:rPr>
          </w:pPr>
          <w:r>
            <w:rPr>
              <w:rFonts w:ascii="Shruti" w:hAnsi="Shruti"/>
              <w:sz w:val="22"/>
            </w:rPr>
            <w:t>86R 31169</w:t>
          </w:r>
        </w:p>
      </w:tc>
      <w:tc>
        <w:tcPr>
          <w:tcW w:w="2453" w:type="pct"/>
        </w:tcPr>
        <w:p w:rsidR="00EC379B" w:rsidRDefault="00CA5501" w:rsidP="009C1E9A">
          <w:pPr>
            <w:pStyle w:val="Footer"/>
            <w:tabs>
              <w:tab w:val="clear" w:pos="8640"/>
              <w:tab w:val="right" w:pos="9360"/>
            </w:tabs>
            <w:jc w:val="right"/>
          </w:pPr>
          <w:r>
            <w:fldChar w:fldCharType="begin"/>
          </w:r>
          <w:r>
            <w:instrText xml:space="preserve"> DOCPROPERTY  OTID  \* MERGEFORMAT </w:instrText>
          </w:r>
          <w:r>
            <w:fldChar w:fldCharType="separate"/>
          </w:r>
          <w:r>
            <w:t>19.121.1090</w:t>
          </w:r>
          <w:r>
            <w:fldChar w:fldCharType="end"/>
          </w:r>
        </w:p>
      </w:tc>
    </w:tr>
    <w:tr w:rsidR="001F6838" w:rsidTr="009C1E9A">
      <w:trPr>
        <w:cantSplit/>
      </w:trPr>
      <w:tc>
        <w:tcPr>
          <w:tcW w:w="0" w:type="pct"/>
        </w:tcPr>
        <w:p w:rsidR="00EC379B" w:rsidRDefault="00CA5501" w:rsidP="009C1E9A">
          <w:pPr>
            <w:pStyle w:val="Footer"/>
            <w:tabs>
              <w:tab w:val="clear" w:pos="4320"/>
              <w:tab w:val="clear" w:pos="8640"/>
              <w:tab w:val="left" w:pos="2865"/>
            </w:tabs>
          </w:pPr>
        </w:p>
      </w:tc>
      <w:tc>
        <w:tcPr>
          <w:tcW w:w="2395" w:type="pct"/>
        </w:tcPr>
        <w:p w:rsidR="00EC379B" w:rsidRPr="009C1E9A" w:rsidRDefault="00CA5501" w:rsidP="009C1E9A">
          <w:pPr>
            <w:pStyle w:val="Footer"/>
            <w:tabs>
              <w:tab w:val="clear" w:pos="4320"/>
              <w:tab w:val="clear" w:pos="8640"/>
              <w:tab w:val="left" w:pos="2865"/>
            </w:tabs>
            <w:rPr>
              <w:rFonts w:ascii="Shruti" w:hAnsi="Shruti"/>
              <w:sz w:val="22"/>
            </w:rPr>
          </w:pPr>
          <w:r>
            <w:rPr>
              <w:rFonts w:ascii="Shruti" w:hAnsi="Shruti"/>
              <w:sz w:val="22"/>
            </w:rPr>
            <w:t>Substitute Document Number: 86R 30715</w:t>
          </w:r>
        </w:p>
      </w:tc>
      <w:tc>
        <w:tcPr>
          <w:tcW w:w="2453" w:type="pct"/>
        </w:tcPr>
        <w:p w:rsidR="00EC379B" w:rsidRDefault="00CA5501" w:rsidP="006D504F">
          <w:pPr>
            <w:pStyle w:val="Footer"/>
            <w:rPr>
              <w:rStyle w:val="PageNumber"/>
            </w:rPr>
          </w:pPr>
        </w:p>
        <w:p w:rsidR="00EC379B" w:rsidRDefault="00CA5501" w:rsidP="009C1E9A">
          <w:pPr>
            <w:pStyle w:val="Footer"/>
            <w:tabs>
              <w:tab w:val="clear" w:pos="8640"/>
              <w:tab w:val="right" w:pos="9360"/>
            </w:tabs>
            <w:jc w:val="right"/>
          </w:pPr>
        </w:p>
      </w:tc>
    </w:tr>
    <w:tr w:rsidR="001F6838" w:rsidTr="009C1E9A">
      <w:trPr>
        <w:cantSplit/>
        <w:trHeight w:val="323"/>
      </w:trPr>
      <w:tc>
        <w:tcPr>
          <w:tcW w:w="0" w:type="pct"/>
          <w:gridSpan w:val="3"/>
        </w:tcPr>
        <w:p w:rsidR="00EC379B" w:rsidRDefault="00CA550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CA5501" w:rsidP="009C1E9A">
          <w:pPr>
            <w:pStyle w:val="Footer"/>
            <w:tabs>
              <w:tab w:val="clear" w:pos="8640"/>
              <w:tab w:val="right" w:pos="9360"/>
            </w:tabs>
            <w:jc w:val="center"/>
          </w:pPr>
        </w:p>
      </w:tc>
    </w:tr>
  </w:tbl>
  <w:p w:rsidR="00EC379B" w:rsidRPr="00FF6F72" w:rsidRDefault="00CA550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A5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5501">
      <w:r>
        <w:separator/>
      </w:r>
    </w:p>
  </w:footnote>
  <w:footnote w:type="continuationSeparator" w:id="0">
    <w:p w:rsidR="00000000" w:rsidRDefault="00CA5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A5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A5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A5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8B2"/>
    <w:multiLevelType w:val="hybridMultilevel"/>
    <w:tmpl w:val="2256BF6C"/>
    <w:lvl w:ilvl="0" w:tplc="3BA6D0D2">
      <w:start w:val="1"/>
      <w:numFmt w:val="bullet"/>
      <w:lvlText w:val=""/>
      <w:lvlJc w:val="left"/>
      <w:pPr>
        <w:tabs>
          <w:tab w:val="num" w:pos="720"/>
        </w:tabs>
        <w:ind w:left="720" w:hanging="360"/>
      </w:pPr>
      <w:rPr>
        <w:rFonts w:ascii="Symbol" w:hAnsi="Symbol" w:hint="default"/>
      </w:rPr>
    </w:lvl>
    <w:lvl w:ilvl="1" w:tplc="9E8E339C" w:tentative="1">
      <w:start w:val="1"/>
      <w:numFmt w:val="bullet"/>
      <w:lvlText w:val="o"/>
      <w:lvlJc w:val="left"/>
      <w:pPr>
        <w:ind w:left="1440" w:hanging="360"/>
      </w:pPr>
      <w:rPr>
        <w:rFonts w:ascii="Courier New" w:hAnsi="Courier New" w:cs="Courier New" w:hint="default"/>
      </w:rPr>
    </w:lvl>
    <w:lvl w:ilvl="2" w:tplc="33EAF8E2" w:tentative="1">
      <w:start w:val="1"/>
      <w:numFmt w:val="bullet"/>
      <w:lvlText w:val=""/>
      <w:lvlJc w:val="left"/>
      <w:pPr>
        <w:ind w:left="2160" w:hanging="360"/>
      </w:pPr>
      <w:rPr>
        <w:rFonts w:ascii="Wingdings" w:hAnsi="Wingdings" w:hint="default"/>
      </w:rPr>
    </w:lvl>
    <w:lvl w:ilvl="3" w:tplc="AD120F78" w:tentative="1">
      <w:start w:val="1"/>
      <w:numFmt w:val="bullet"/>
      <w:lvlText w:val=""/>
      <w:lvlJc w:val="left"/>
      <w:pPr>
        <w:ind w:left="2880" w:hanging="360"/>
      </w:pPr>
      <w:rPr>
        <w:rFonts w:ascii="Symbol" w:hAnsi="Symbol" w:hint="default"/>
      </w:rPr>
    </w:lvl>
    <w:lvl w:ilvl="4" w:tplc="E390BADE" w:tentative="1">
      <w:start w:val="1"/>
      <w:numFmt w:val="bullet"/>
      <w:lvlText w:val="o"/>
      <w:lvlJc w:val="left"/>
      <w:pPr>
        <w:ind w:left="3600" w:hanging="360"/>
      </w:pPr>
      <w:rPr>
        <w:rFonts w:ascii="Courier New" w:hAnsi="Courier New" w:cs="Courier New" w:hint="default"/>
      </w:rPr>
    </w:lvl>
    <w:lvl w:ilvl="5" w:tplc="669CDFBA" w:tentative="1">
      <w:start w:val="1"/>
      <w:numFmt w:val="bullet"/>
      <w:lvlText w:val=""/>
      <w:lvlJc w:val="left"/>
      <w:pPr>
        <w:ind w:left="4320" w:hanging="360"/>
      </w:pPr>
      <w:rPr>
        <w:rFonts w:ascii="Wingdings" w:hAnsi="Wingdings" w:hint="default"/>
      </w:rPr>
    </w:lvl>
    <w:lvl w:ilvl="6" w:tplc="5CD4CE36" w:tentative="1">
      <w:start w:val="1"/>
      <w:numFmt w:val="bullet"/>
      <w:lvlText w:val=""/>
      <w:lvlJc w:val="left"/>
      <w:pPr>
        <w:ind w:left="5040" w:hanging="360"/>
      </w:pPr>
      <w:rPr>
        <w:rFonts w:ascii="Symbol" w:hAnsi="Symbol" w:hint="default"/>
      </w:rPr>
    </w:lvl>
    <w:lvl w:ilvl="7" w:tplc="93C8EABA" w:tentative="1">
      <w:start w:val="1"/>
      <w:numFmt w:val="bullet"/>
      <w:lvlText w:val="o"/>
      <w:lvlJc w:val="left"/>
      <w:pPr>
        <w:ind w:left="5760" w:hanging="360"/>
      </w:pPr>
      <w:rPr>
        <w:rFonts w:ascii="Courier New" w:hAnsi="Courier New" w:cs="Courier New" w:hint="default"/>
      </w:rPr>
    </w:lvl>
    <w:lvl w:ilvl="8" w:tplc="A9640394" w:tentative="1">
      <w:start w:val="1"/>
      <w:numFmt w:val="bullet"/>
      <w:lvlText w:val=""/>
      <w:lvlJc w:val="left"/>
      <w:pPr>
        <w:ind w:left="6480" w:hanging="360"/>
      </w:pPr>
      <w:rPr>
        <w:rFonts w:ascii="Wingdings" w:hAnsi="Wingdings" w:hint="default"/>
      </w:rPr>
    </w:lvl>
  </w:abstractNum>
  <w:abstractNum w:abstractNumId="1" w15:restartNumberingAfterBreak="0">
    <w:nsid w:val="38F25240"/>
    <w:multiLevelType w:val="hybridMultilevel"/>
    <w:tmpl w:val="495C9EE6"/>
    <w:lvl w:ilvl="0" w:tplc="CC546F7E">
      <w:start w:val="1"/>
      <w:numFmt w:val="bullet"/>
      <w:lvlText w:val=""/>
      <w:lvlJc w:val="left"/>
      <w:pPr>
        <w:tabs>
          <w:tab w:val="num" w:pos="720"/>
        </w:tabs>
        <w:ind w:left="720" w:hanging="360"/>
      </w:pPr>
      <w:rPr>
        <w:rFonts w:ascii="Symbol" w:hAnsi="Symbol" w:hint="default"/>
      </w:rPr>
    </w:lvl>
    <w:lvl w:ilvl="1" w:tplc="C2AE1434" w:tentative="1">
      <w:start w:val="1"/>
      <w:numFmt w:val="bullet"/>
      <w:lvlText w:val="o"/>
      <w:lvlJc w:val="left"/>
      <w:pPr>
        <w:ind w:left="1440" w:hanging="360"/>
      </w:pPr>
      <w:rPr>
        <w:rFonts w:ascii="Courier New" w:hAnsi="Courier New" w:cs="Courier New" w:hint="default"/>
      </w:rPr>
    </w:lvl>
    <w:lvl w:ilvl="2" w:tplc="8E640270" w:tentative="1">
      <w:start w:val="1"/>
      <w:numFmt w:val="bullet"/>
      <w:lvlText w:val=""/>
      <w:lvlJc w:val="left"/>
      <w:pPr>
        <w:ind w:left="2160" w:hanging="360"/>
      </w:pPr>
      <w:rPr>
        <w:rFonts w:ascii="Wingdings" w:hAnsi="Wingdings" w:hint="default"/>
      </w:rPr>
    </w:lvl>
    <w:lvl w:ilvl="3" w:tplc="0232B6DA" w:tentative="1">
      <w:start w:val="1"/>
      <w:numFmt w:val="bullet"/>
      <w:lvlText w:val=""/>
      <w:lvlJc w:val="left"/>
      <w:pPr>
        <w:ind w:left="2880" w:hanging="360"/>
      </w:pPr>
      <w:rPr>
        <w:rFonts w:ascii="Symbol" w:hAnsi="Symbol" w:hint="default"/>
      </w:rPr>
    </w:lvl>
    <w:lvl w:ilvl="4" w:tplc="7E1A216E" w:tentative="1">
      <w:start w:val="1"/>
      <w:numFmt w:val="bullet"/>
      <w:lvlText w:val="o"/>
      <w:lvlJc w:val="left"/>
      <w:pPr>
        <w:ind w:left="3600" w:hanging="360"/>
      </w:pPr>
      <w:rPr>
        <w:rFonts w:ascii="Courier New" w:hAnsi="Courier New" w:cs="Courier New" w:hint="default"/>
      </w:rPr>
    </w:lvl>
    <w:lvl w:ilvl="5" w:tplc="E06E5826" w:tentative="1">
      <w:start w:val="1"/>
      <w:numFmt w:val="bullet"/>
      <w:lvlText w:val=""/>
      <w:lvlJc w:val="left"/>
      <w:pPr>
        <w:ind w:left="4320" w:hanging="360"/>
      </w:pPr>
      <w:rPr>
        <w:rFonts w:ascii="Wingdings" w:hAnsi="Wingdings" w:hint="default"/>
      </w:rPr>
    </w:lvl>
    <w:lvl w:ilvl="6" w:tplc="041AB772" w:tentative="1">
      <w:start w:val="1"/>
      <w:numFmt w:val="bullet"/>
      <w:lvlText w:val=""/>
      <w:lvlJc w:val="left"/>
      <w:pPr>
        <w:ind w:left="5040" w:hanging="360"/>
      </w:pPr>
      <w:rPr>
        <w:rFonts w:ascii="Symbol" w:hAnsi="Symbol" w:hint="default"/>
      </w:rPr>
    </w:lvl>
    <w:lvl w:ilvl="7" w:tplc="475058DE" w:tentative="1">
      <w:start w:val="1"/>
      <w:numFmt w:val="bullet"/>
      <w:lvlText w:val="o"/>
      <w:lvlJc w:val="left"/>
      <w:pPr>
        <w:ind w:left="5760" w:hanging="360"/>
      </w:pPr>
      <w:rPr>
        <w:rFonts w:ascii="Courier New" w:hAnsi="Courier New" w:cs="Courier New" w:hint="default"/>
      </w:rPr>
    </w:lvl>
    <w:lvl w:ilvl="8" w:tplc="CB3C57E8" w:tentative="1">
      <w:start w:val="1"/>
      <w:numFmt w:val="bullet"/>
      <w:lvlText w:val=""/>
      <w:lvlJc w:val="left"/>
      <w:pPr>
        <w:ind w:left="6480" w:hanging="360"/>
      </w:pPr>
      <w:rPr>
        <w:rFonts w:ascii="Wingdings" w:hAnsi="Wingdings" w:hint="default"/>
      </w:rPr>
    </w:lvl>
  </w:abstractNum>
  <w:abstractNum w:abstractNumId="2" w15:restartNumberingAfterBreak="0">
    <w:nsid w:val="47E27A24"/>
    <w:multiLevelType w:val="hybridMultilevel"/>
    <w:tmpl w:val="FF68D4FE"/>
    <w:lvl w:ilvl="0" w:tplc="4A9CAE50">
      <w:start w:val="1"/>
      <w:numFmt w:val="bullet"/>
      <w:lvlText w:val=""/>
      <w:lvlJc w:val="left"/>
      <w:pPr>
        <w:tabs>
          <w:tab w:val="num" w:pos="780"/>
        </w:tabs>
        <w:ind w:left="780" w:hanging="360"/>
      </w:pPr>
      <w:rPr>
        <w:rFonts w:ascii="Symbol" w:hAnsi="Symbol" w:hint="default"/>
      </w:rPr>
    </w:lvl>
    <w:lvl w:ilvl="1" w:tplc="D438F192" w:tentative="1">
      <w:start w:val="1"/>
      <w:numFmt w:val="bullet"/>
      <w:lvlText w:val="o"/>
      <w:lvlJc w:val="left"/>
      <w:pPr>
        <w:ind w:left="1500" w:hanging="360"/>
      </w:pPr>
      <w:rPr>
        <w:rFonts w:ascii="Courier New" w:hAnsi="Courier New" w:cs="Courier New" w:hint="default"/>
      </w:rPr>
    </w:lvl>
    <w:lvl w:ilvl="2" w:tplc="24F2DABC" w:tentative="1">
      <w:start w:val="1"/>
      <w:numFmt w:val="bullet"/>
      <w:lvlText w:val=""/>
      <w:lvlJc w:val="left"/>
      <w:pPr>
        <w:ind w:left="2220" w:hanging="360"/>
      </w:pPr>
      <w:rPr>
        <w:rFonts w:ascii="Wingdings" w:hAnsi="Wingdings" w:hint="default"/>
      </w:rPr>
    </w:lvl>
    <w:lvl w:ilvl="3" w:tplc="FFFC097A" w:tentative="1">
      <w:start w:val="1"/>
      <w:numFmt w:val="bullet"/>
      <w:lvlText w:val=""/>
      <w:lvlJc w:val="left"/>
      <w:pPr>
        <w:ind w:left="2940" w:hanging="360"/>
      </w:pPr>
      <w:rPr>
        <w:rFonts w:ascii="Symbol" w:hAnsi="Symbol" w:hint="default"/>
      </w:rPr>
    </w:lvl>
    <w:lvl w:ilvl="4" w:tplc="F21E0E14" w:tentative="1">
      <w:start w:val="1"/>
      <w:numFmt w:val="bullet"/>
      <w:lvlText w:val="o"/>
      <w:lvlJc w:val="left"/>
      <w:pPr>
        <w:ind w:left="3660" w:hanging="360"/>
      </w:pPr>
      <w:rPr>
        <w:rFonts w:ascii="Courier New" w:hAnsi="Courier New" w:cs="Courier New" w:hint="default"/>
      </w:rPr>
    </w:lvl>
    <w:lvl w:ilvl="5" w:tplc="65749222" w:tentative="1">
      <w:start w:val="1"/>
      <w:numFmt w:val="bullet"/>
      <w:lvlText w:val=""/>
      <w:lvlJc w:val="left"/>
      <w:pPr>
        <w:ind w:left="4380" w:hanging="360"/>
      </w:pPr>
      <w:rPr>
        <w:rFonts w:ascii="Wingdings" w:hAnsi="Wingdings" w:hint="default"/>
      </w:rPr>
    </w:lvl>
    <w:lvl w:ilvl="6" w:tplc="9B8E2822" w:tentative="1">
      <w:start w:val="1"/>
      <w:numFmt w:val="bullet"/>
      <w:lvlText w:val=""/>
      <w:lvlJc w:val="left"/>
      <w:pPr>
        <w:ind w:left="5100" w:hanging="360"/>
      </w:pPr>
      <w:rPr>
        <w:rFonts w:ascii="Symbol" w:hAnsi="Symbol" w:hint="default"/>
      </w:rPr>
    </w:lvl>
    <w:lvl w:ilvl="7" w:tplc="0E9AA8E4" w:tentative="1">
      <w:start w:val="1"/>
      <w:numFmt w:val="bullet"/>
      <w:lvlText w:val="o"/>
      <w:lvlJc w:val="left"/>
      <w:pPr>
        <w:ind w:left="5820" w:hanging="360"/>
      </w:pPr>
      <w:rPr>
        <w:rFonts w:ascii="Courier New" w:hAnsi="Courier New" w:cs="Courier New" w:hint="default"/>
      </w:rPr>
    </w:lvl>
    <w:lvl w:ilvl="8" w:tplc="A224D6A4"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38"/>
    <w:rsid w:val="001F6838"/>
    <w:rsid w:val="00CA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B1F87F-50DD-4277-A307-61B53200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F5D75"/>
    <w:rPr>
      <w:sz w:val="16"/>
      <w:szCs w:val="16"/>
    </w:rPr>
  </w:style>
  <w:style w:type="paragraph" w:styleId="CommentText">
    <w:name w:val="annotation text"/>
    <w:basedOn w:val="Normal"/>
    <w:link w:val="CommentTextChar"/>
    <w:semiHidden/>
    <w:unhideWhenUsed/>
    <w:rsid w:val="001F5D75"/>
    <w:rPr>
      <w:sz w:val="20"/>
      <w:szCs w:val="20"/>
    </w:rPr>
  </w:style>
  <w:style w:type="character" w:customStyle="1" w:styleId="CommentTextChar">
    <w:name w:val="Comment Text Char"/>
    <w:basedOn w:val="DefaultParagraphFont"/>
    <w:link w:val="CommentText"/>
    <w:semiHidden/>
    <w:rsid w:val="001F5D75"/>
  </w:style>
  <w:style w:type="paragraph" w:styleId="CommentSubject">
    <w:name w:val="annotation subject"/>
    <w:basedOn w:val="CommentText"/>
    <w:next w:val="CommentText"/>
    <w:link w:val="CommentSubjectChar"/>
    <w:semiHidden/>
    <w:unhideWhenUsed/>
    <w:rsid w:val="001F5D75"/>
    <w:rPr>
      <w:b/>
      <w:bCs/>
    </w:rPr>
  </w:style>
  <w:style w:type="character" w:customStyle="1" w:styleId="CommentSubjectChar">
    <w:name w:val="Comment Subject Char"/>
    <w:basedOn w:val="CommentTextChar"/>
    <w:link w:val="CommentSubject"/>
    <w:semiHidden/>
    <w:rsid w:val="001F5D75"/>
    <w:rPr>
      <w:b/>
      <w:bCs/>
    </w:rPr>
  </w:style>
  <w:style w:type="paragraph" w:styleId="Revision">
    <w:name w:val="Revision"/>
    <w:hidden/>
    <w:uiPriority w:val="99"/>
    <w:semiHidden/>
    <w:rsid w:val="007B4CEF"/>
    <w:rPr>
      <w:sz w:val="24"/>
      <w:szCs w:val="24"/>
    </w:rPr>
  </w:style>
  <w:style w:type="paragraph" w:styleId="ListParagraph">
    <w:name w:val="List Paragraph"/>
    <w:basedOn w:val="Normal"/>
    <w:uiPriority w:val="34"/>
    <w:qFormat/>
    <w:rsid w:val="00625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4721</Characters>
  <Application>Microsoft Office Word</Application>
  <DocSecurity>4</DocSecurity>
  <Lines>99</Lines>
  <Paragraphs>29</Paragraphs>
  <ScaleCrop>false</ScaleCrop>
  <HeadingPairs>
    <vt:vector size="2" baseType="variant">
      <vt:variant>
        <vt:lpstr>Title</vt:lpstr>
      </vt:variant>
      <vt:variant>
        <vt:i4>1</vt:i4>
      </vt:variant>
    </vt:vector>
  </HeadingPairs>
  <TitlesOfParts>
    <vt:vector size="1" baseType="lpstr">
      <vt:lpstr>BA - HB00970 (Committee Report (Substituted))</vt:lpstr>
    </vt:vector>
  </TitlesOfParts>
  <Company>State of Texas</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31169</dc:subject>
  <dc:creator>State of Texas</dc:creator>
  <dc:description>HB 970 by Walle-(H)Business &amp; Industry (Substitute Document Number: 86R 30715)</dc:description>
  <cp:lastModifiedBy>Laura Ramsay</cp:lastModifiedBy>
  <cp:revision>2</cp:revision>
  <cp:lastPrinted>2019-05-01T22:37:00Z</cp:lastPrinted>
  <dcterms:created xsi:type="dcterms:W3CDTF">2019-05-02T22:40:00Z</dcterms:created>
  <dcterms:modified xsi:type="dcterms:W3CDTF">2019-05-02T22:40:00Z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19.121.1090</vt:lpwstr>
  </property>
</Properties>
</file>