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C0BFB" w:rsidTr="00345119">
        <w:tc>
          <w:tcPr>
            <w:tcW w:w="9576" w:type="dxa"/>
            <w:noWrap/>
          </w:tcPr>
          <w:p w:rsidR="008423E4" w:rsidRPr="0022177D" w:rsidRDefault="0056219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6219F" w:rsidP="008423E4">
      <w:pPr>
        <w:jc w:val="center"/>
      </w:pPr>
    </w:p>
    <w:p w:rsidR="008423E4" w:rsidRPr="00B31F0E" w:rsidRDefault="0056219F" w:rsidP="008423E4"/>
    <w:p w:rsidR="008423E4" w:rsidRPr="00742794" w:rsidRDefault="0056219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C0BFB" w:rsidTr="00345119">
        <w:tc>
          <w:tcPr>
            <w:tcW w:w="9576" w:type="dxa"/>
          </w:tcPr>
          <w:p w:rsidR="008423E4" w:rsidRPr="00861995" w:rsidRDefault="0056219F" w:rsidP="00345119">
            <w:pPr>
              <w:jc w:val="right"/>
            </w:pPr>
            <w:r>
              <w:t>H.B. 983</w:t>
            </w:r>
          </w:p>
        </w:tc>
      </w:tr>
      <w:tr w:rsidR="002C0BFB" w:rsidTr="00345119">
        <w:tc>
          <w:tcPr>
            <w:tcW w:w="9576" w:type="dxa"/>
          </w:tcPr>
          <w:p w:rsidR="008423E4" w:rsidRPr="00861995" w:rsidRDefault="0056219F" w:rsidP="00B41D78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2C0BFB" w:rsidTr="00345119">
        <w:tc>
          <w:tcPr>
            <w:tcW w:w="9576" w:type="dxa"/>
          </w:tcPr>
          <w:p w:rsidR="008423E4" w:rsidRPr="00861995" w:rsidRDefault="0056219F" w:rsidP="00345119">
            <w:pPr>
              <w:jc w:val="right"/>
            </w:pPr>
            <w:r>
              <w:t>Ways &amp; Means</w:t>
            </w:r>
          </w:p>
        </w:tc>
      </w:tr>
      <w:tr w:rsidR="002C0BFB" w:rsidTr="00345119">
        <w:tc>
          <w:tcPr>
            <w:tcW w:w="9576" w:type="dxa"/>
          </w:tcPr>
          <w:p w:rsidR="008423E4" w:rsidRDefault="0056219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6219F" w:rsidP="008423E4">
      <w:pPr>
        <w:tabs>
          <w:tab w:val="right" w:pos="9360"/>
        </w:tabs>
      </w:pPr>
    </w:p>
    <w:p w:rsidR="008423E4" w:rsidRDefault="0056219F" w:rsidP="008423E4"/>
    <w:p w:rsidR="008423E4" w:rsidRDefault="0056219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C0BFB" w:rsidTr="00345119">
        <w:tc>
          <w:tcPr>
            <w:tcW w:w="9576" w:type="dxa"/>
          </w:tcPr>
          <w:p w:rsidR="008423E4" w:rsidRPr="00A8133F" w:rsidRDefault="0056219F" w:rsidP="002B245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6219F" w:rsidP="002B245D"/>
          <w:p w:rsidR="008423E4" w:rsidRDefault="0056219F" w:rsidP="002B245D">
            <w:pPr>
              <w:pStyle w:val="Header"/>
              <w:jc w:val="both"/>
            </w:pPr>
            <w:r>
              <w:t xml:space="preserve">It has been noted that the state </w:t>
            </w:r>
            <w:r>
              <w:t xml:space="preserve">has </w:t>
            </w:r>
            <w:r>
              <w:t>previously</w:t>
            </w:r>
            <w:r>
              <w:t xml:space="preserve"> encourage</w:t>
            </w:r>
            <w:r>
              <w:t>d</w:t>
            </w:r>
            <w:r>
              <w:t xml:space="preserve"> economic development in </w:t>
            </w:r>
            <w:r>
              <w:t>high</w:t>
            </w:r>
            <w:r>
              <w:noBreakHyphen/>
            </w:r>
            <w:r>
              <w:t xml:space="preserve">employment, </w:t>
            </w:r>
            <w:r>
              <w:t>low-</w:t>
            </w:r>
            <w:r>
              <w:t xml:space="preserve">wage areas, known as "enterprise zones," by offering both a sales tax refund on qualifying purchases and a franchise tax </w:t>
            </w:r>
            <w:r>
              <w:t>credit</w:t>
            </w:r>
            <w:r>
              <w:t xml:space="preserve"> to</w:t>
            </w:r>
            <w:r>
              <w:t xml:space="preserve"> businesses that would create jobs and invest capital in the</w:t>
            </w:r>
            <w:r>
              <w:t>se</w:t>
            </w:r>
            <w:r>
              <w:t xml:space="preserve"> zones. </w:t>
            </w:r>
            <w:r>
              <w:t>A</w:t>
            </w:r>
            <w:r>
              <w:t>lthough the sales tax refund remain</w:t>
            </w:r>
            <w:r>
              <w:t>s, the franchise tax</w:t>
            </w:r>
            <w:r>
              <w:t xml:space="preserve"> credit has expired</w:t>
            </w:r>
            <w:r>
              <w:t xml:space="preserve">. </w:t>
            </w:r>
            <w:r>
              <w:t xml:space="preserve">There have been calls </w:t>
            </w:r>
            <w:r>
              <w:t>to reestablish the franchise tax in order to incentivize job creation and increase investments in the manufacturing sector</w:t>
            </w:r>
            <w:r>
              <w:t xml:space="preserve"> in these zones. H.B. 983 seeks to do so</w:t>
            </w:r>
            <w:r>
              <w:t>.</w:t>
            </w:r>
          </w:p>
          <w:p w:rsidR="008423E4" w:rsidRPr="00E26B13" w:rsidRDefault="0056219F" w:rsidP="002B245D">
            <w:pPr>
              <w:rPr>
                <w:b/>
              </w:rPr>
            </w:pPr>
          </w:p>
        </w:tc>
      </w:tr>
      <w:tr w:rsidR="002C0BFB" w:rsidTr="00345119">
        <w:tc>
          <w:tcPr>
            <w:tcW w:w="9576" w:type="dxa"/>
          </w:tcPr>
          <w:p w:rsidR="0017725B" w:rsidRDefault="0056219F" w:rsidP="002B24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6219F" w:rsidP="002B245D">
            <w:pPr>
              <w:rPr>
                <w:b/>
                <w:u w:val="single"/>
              </w:rPr>
            </w:pPr>
          </w:p>
          <w:p w:rsidR="00255569" w:rsidRPr="00255569" w:rsidRDefault="0056219F" w:rsidP="002B245D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6219F" w:rsidP="002B245D">
            <w:pPr>
              <w:rPr>
                <w:b/>
                <w:u w:val="single"/>
              </w:rPr>
            </w:pPr>
          </w:p>
        </w:tc>
      </w:tr>
      <w:tr w:rsidR="002C0BFB" w:rsidTr="00345119">
        <w:tc>
          <w:tcPr>
            <w:tcW w:w="9576" w:type="dxa"/>
          </w:tcPr>
          <w:p w:rsidR="008423E4" w:rsidRPr="00A8133F" w:rsidRDefault="0056219F" w:rsidP="002B245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6219F" w:rsidP="002B245D"/>
          <w:p w:rsidR="00255569" w:rsidRDefault="0056219F" w:rsidP="002B24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comptroller of public accounts in SECTION 1</w:t>
            </w:r>
            <w:r>
              <w:t xml:space="preserve"> </w:t>
            </w:r>
            <w:r>
              <w:t>of this bill.</w:t>
            </w:r>
          </w:p>
          <w:p w:rsidR="008423E4" w:rsidRPr="00E21FDC" w:rsidRDefault="0056219F" w:rsidP="002B245D">
            <w:pPr>
              <w:rPr>
                <w:b/>
              </w:rPr>
            </w:pPr>
          </w:p>
        </w:tc>
      </w:tr>
      <w:tr w:rsidR="002C0BFB" w:rsidTr="00345119">
        <w:tc>
          <w:tcPr>
            <w:tcW w:w="9576" w:type="dxa"/>
          </w:tcPr>
          <w:p w:rsidR="008423E4" w:rsidRPr="00A8133F" w:rsidRDefault="0056219F" w:rsidP="002B245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6219F" w:rsidP="002B245D"/>
          <w:p w:rsidR="00B106F9" w:rsidRDefault="0056219F" w:rsidP="002B24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983 amends the Tax Code to </w:t>
            </w:r>
            <w:r>
              <w:t xml:space="preserve">establish a franchise tax credit for enterprise projects for certain capital investments. The bill </w:t>
            </w:r>
            <w:r>
              <w:t>make</w:t>
            </w:r>
            <w:r>
              <w:t>s</w:t>
            </w:r>
            <w:r>
              <w:t xml:space="preserve"> a person designated as an enterprise project under the Texas Enterprise Zone Act</w:t>
            </w:r>
            <w:r>
              <w:t xml:space="preserve"> </w:t>
            </w:r>
            <w:r>
              <w:t>on or after September 1, 2003, who</w:t>
            </w:r>
            <w:r>
              <w:t xml:space="preserve"> is </w:t>
            </w:r>
            <w:r>
              <w:t xml:space="preserve">certified as </w:t>
            </w:r>
            <w:r>
              <w:t>a qualified busines</w:t>
            </w:r>
            <w:r>
              <w:t>s</w:t>
            </w:r>
            <w:r>
              <w:t xml:space="preserve"> </w:t>
            </w:r>
            <w:r>
              <w:t xml:space="preserve">under that act </w:t>
            </w:r>
            <w:r>
              <w:t>eligible for</w:t>
            </w:r>
            <w:r>
              <w:t xml:space="preserve"> a franchise tax credit </w:t>
            </w:r>
            <w:r>
              <w:t xml:space="preserve">and </w:t>
            </w:r>
            <w:r>
              <w:t>authorize</w:t>
            </w:r>
            <w:r>
              <w:t>s</w:t>
            </w:r>
            <w:r>
              <w:t xml:space="preserve"> </w:t>
            </w:r>
            <w:r>
              <w:t>such an</w:t>
            </w:r>
            <w:r w:rsidRPr="00565BF0">
              <w:t xml:space="preserve"> </w:t>
            </w:r>
            <w:r w:rsidRPr="00565BF0">
              <w:t xml:space="preserve">enterprise project </w:t>
            </w:r>
            <w:r>
              <w:t xml:space="preserve">to establish, beginning on January 1 of the year in which the project is designated or January 1, 2015, </w:t>
            </w:r>
            <w:r>
              <w:t xml:space="preserve">the </w:t>
            </w:r>
            <w:r>
              <w:t xml:space="preserve">credit </w:t>
            </w:r>
            <w:r>
              <w:t xml:space="preserve">in an amount </w:t>
            </w:r>
            <w:r>
              <w:t xml:space="preserve">equal to 7.5 percent of </w:t>
            </w:r>
            <w:r>
              <w:t>a qualifi</w:t>
            </w:r>
            <w:r>
              <w:t xml:space="preserve">ed capital investment, defined by the bill as </w:t>
            </w:r>
            <w:r>
              <w:t xml:space="preserve">certain </w:t>
            </w:r>
            <w:r>
              <w:t xml:space="preserve">tangible personal property </w:t>
            </w:r>
            <w:r w:rsidRPr="0043177E">
              <w:t>first placed in service by an enterprise project after January 1, 2015</w:t>
            </w:r>
            <w:r>
              <w:t xml:space="preserve">, </w:t>
            </w:r>
            <w:r>
              <w:t xml:space="preserve">including </w:t>
            </w:r>
            <w:r>
              <w:t xml:space="preserve">property that is leased under a capitalized lease, but </w:t>
            </w:r>
            <w:r>
              <w:t>excluding</w:t>
            </w:r>
            <w:r>
              <w:t xml:space="preserve"> </w:t>
            </w:r>
            <w:r>
              <w:t>the following:</w:t>
            </w:r>
          </w:p>
          <w:p w:rsidR="00B106F9" w:rsidRDefault="0056219F" w:rsidP="002B245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any real prop</w:t>
            </w:r>
            <w:r>
              <w:t xml:space="preserve">erty or buildings or their structural components; </w:t>
            </w:r>
          </w:p>
          <w:p w:rsidR="00B106F9" w:rsidRDefault="0056219F" w:rsidP="002B245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any property that is leased under an operating lease; </w:t>
            </w:r>
            <w:r>
              <w:t xml:space="preserve">and </w:t>
            </w:r>
          </w:p>
          <w:p w:rsidR="009E0570" w:rsidRDefault="0056219F" w:rsidP="002B245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certain </w:t>
            </w:r>
            <w:r>
              <w:t>property expensed under the federal Internal Revenue Code</w:t>
            </w:r>
            <w:r>
              <w:t xml:space="preserve"> as a Section 179 depreciation deduction</w:t>
            </w:r>
            <w:r>
              <w:t>.</w:t>
            </w:r>
            <w:r>
              <w:t xml:space="preserve"> </w:t>
            </w:r>
          </w:p>
          <w:p w:rsidR="009E0570" w:rsidRDefault="0056219F" w:rsidP="002B24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D2EFA" w:rsidRDefault="0056219F" w:rsidP="002B24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983</w:t>
            </w:r>
            <w:r>
              <w:t xml:space="preserve"> </w:t>
            </w:r>
            <w:r>
              <w:t xml:space="preserve">caps </w:t>
            </w:r>
            <w:r>
              <w:t>the total credit</w:t>
            </w:r>
            <w:r>
              <w:t xml:space="preserve"> claimed under the bill's provisions for a report, including the amount of any carryforward</w:t>
            </w:r>
            <w:r>
              <w:t>,</w:t>
            </w:r>
            <w:r>
              <w:t xml:space="preserve"> at 50 percent of the amount of franchise tax due for the report before any other applicable tax credits. The bill authorizes </w:t>
            </w:r>
            <w:r>
              <w:t xml:space="preserve">an </w:t>
            </w:r>
            <w:r>
              <w:t>enterprise project eligible for a c</w:t>
            </w:r>
            <w:r>
              <w:t xml:space="preserve">redit from an installment that exceeds </w:t>
            </w:r>
            <w:r>
              <w:t>that</w:t>
            </w:r>
            <w:r>
              <w:t xml:space="preserve"> l</w:t>
            </w:r>
            <w:r>
              <w:t>imitation to</w:t>
            </w:r>
            <w:r>
              <w:t xml:space="preserve"> carry the unused credit forward for not more than five consecuti</w:t>
            </w:r>
            <w:r>
              <w:t xml:space="preserve">ve reports. </w:t>
            </w:r>
            <w:r>
              <w:t>A carryforward is</w:t>
            </w:r>
            <w:r>
              <w:t xml:space="preserve"> consider</w:t>
            </w:r>
            <w:r>
              <w:t>ed</w:t>
            </w:r>
            <w:r>
              <w:t xml:space="preserve"> to be</w:t>
            </w:r>
            <w:r>
              <w:t xml:space="preserve"> the remaining portion of an installment that cannot be claimed in the current year beca</w:t>
            </w:r>
            <w:r>
              <w:t xml:space="preserve">use of </w:t>
            </w:r>
            <w:r>
              <w:t>the</w:t>
            </w:r>
            <w:r>
              <w:t xml:space="preserve"> limitation</w:t>
            </w:r>
            <w:r>
              <w:t xml:space="preserve"> on the amount of credit claimed</w:t>
            </w:r>
            <w:r>
              <w:t xml:space="preserve"> </w:t>
            </w:r>
            <w:r>
              <w:t xml:space="preserve">and </w:t>
            </w:r>
            <w:r>
              <w:t xml:space="preserve">is </w:t>
            </w:r>
            <w:r>
              <w:t>add</w:t>
            </w:r>
            <w:r>
              <w:t>ed</w:t>
            </w:r>
            <w:r>
              <w:t xml:space="preserve"> to the </w:t>
            </w:r>
            <w:r w:rsidRPr="003A0C79">
              <w:t xml:space="preserve">next year's installment of the credit in determining the limitation for that year. </w:t>
            </w:r>
            <w:r>
              <w:t>A</w:t>
            </w:r>
            <w:r w:rsidRPr="003A0C79">
              <w:t xml:space="preserve"> credit carryforward from a previous report </w:t>
            </w:r>
            <w:r>
              <w:t xml:space="preserve">is considered </w:t>
            </w:r>
            <w:r w:rsidRPr="003A0C79">
              <w:t>to be used before the current year insta</w:t>
            </w:r>
            <w:r w:rsidRPr="003A0C79">
              <w:t>llment.</w:t>
            </w:r>
            <w:r>
              <w:t xml:space="preserve"> </w:t>
            </w:r>
          </w:p>
          <w:p w:rsidR="00255569" w:rsidRDefault="0056219F" w:rsidP="002B245D">
            <w:pPr>
              <w:pStyle w:val="Header"/>
              <w:jc w:val="both"/>
            </w:pPr>
          </w:p>
          <w:p w:rsidR="00255569" w:rsidRDefault="0056219F" w:rsidP="002B245D">
            <w:pPr>
              <w:pStyle w:val="Header"/>
              <w:jc w:val="both"/>
            </w:pPr>
            <w:r>
              <w:t xml:space="preserve">H.B. 983 requires </w:t>
            </w:r>
            <w:r>
              <w:t xml:space="preserve">an </w:t>
            </w:r>
            <w:r>
              <w:t xml:space="preserve">enterprise project, for the initial and each succeeding report in which a </w:t>
            </w:r>
            <w:r>
              <w:t xml:space="preserve">franchise tax </w:t>
            </w:r>
            <w:r>
              <w:t>credit is claimed</w:t>
            </w:r>
            <w:r>
              <w:t xml:space="preserve"> under the bill's provisions</w:t>
            </w:r>
            <w:r>
              <w:t>, to file with its report, on a form provided by the comptroller</w:t>
            </w:r>
            <w:r>
              <w:t xml:space="preserve"> of public accounts</w:t>
            </w:r>
            <w:r>
              <w:t>, informa</w:t>
            </w:r>
            <w:r>
              <w:t>tion that sufficiently demonstrates that the enterprise project is eligible for the credit</w:t>
            </w:r>
            <w:r>
              <w:t xml:space="preserve"> and</w:t>
            </w:r>
            <w:r>
              <w:t xml:space="preserve"> places the burden of establishing entitlement to and the value of the credit on the enterprise project. </w:t>
            </w:r>
            <w:r>
              <w:t>The bill authorizes an enterprise project to</w:t>
            </w:r>
            <w:r w:rsidRPr="00565BF0">
              <w:t xml:space="preserve"> file an amen</w:t>
            </w:r>
            <w:r w:rsidRPr="00565BF0">
              <w:t>ded report to claim all or part of a credit earned in a previous tax year that has not been claime</w:t>
            </w:r>
            <w:r>
              <w:t xml:space="preserve">d on another report, subject to the limitation on the total credit claimed, </w:t>
            </w:r>
            <w:r w:rsidRPr="00565BF0">
              <w:t>if the applicable period of limitation for claiming that credit has not expired.</w:t>
            </w:r>
          </w:p>
          <w:p w:rsidR="00E37E02" w:rsidRDefault="0056219F" w:rsidP="002B245D">
            <w:pPr>
              <w:pStyle w:val="Header"/>
              <w:jc w:val="both"/>
            </w:pPr>
          </w:p>
          <w:p w:rsidR="004C1B48" w:rsidRDefault="0056219F" w:rsidP="002B245D">
            <w:pPr>
              <w:pStyle w:val="Header"/>
              <w:jc w:val="both"/>
            </w:pPr>
            <w:r>
              <w:t>H.B. 983 requires the comptroller, before the beginning of each regular session of the legislature, to submit to the governor, th</w:t>
            </w:r>
            <w:r>
              <w:t xml:space="preserve">e lieutenant governor, and the </w:t>
            </w:r>
            <w:r>
              <w:t xml:space="preserve">speaker of the house of representatives a report </w:t>
            </w:r>
            <w:r>
              <w:t xml:space="preserve">containing specified information about </w:t>
            </w:r>
            <w:r>
              <w:t>the</w:t>
            </w:r>
            <w:r>
              <w:t xml:space="preserve"> fran</w:t>
            </w:r>
            <w:r>
              <w:t>chise tax credit</w:t>
            </w:r>
            <w:r>
              <w:t>s</w:t>
            </w:r>
            <w:r>
              <w:t xml:space="preserve"> established under the bill's provisions</w:t>
            </w:r>
            <w:r>
              <w:t xml:space="preserve"> and </w:t>
            </w:r>
            <w:r>
              <w:t xml:space="preserve">prohibits the comptroller </w:t>
            </w:r>
            <w:r>
              <w:t xml:space="preserve">from </w:t>
            </w:r>
            <w:r>
              <w:t xml:space="preserve">including in the </w:t>
            </w:r>
            <w:r>
              <w:t xml:space="preserve">biennial </w:t>
            </w:r>
            <w:r>
              <w:t>report information that is confidential by law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bill </w:t>
            </w:r>
            <w:r>
              <w:t xml:space="preserve">authorizes the comptroller to require an </w:t>
            </w:r>
            <w:r>
              <w:t>enterprise project that claims the</w:t>
            </w:r>
            <w:r>
              <w:t xml:space="preserve"> credit to submit information, on a form provided by the comptroller, on the location of the enterprise project's capital investment in </w:t>
            </w:r>
            <w:r>
              <w:t>Texas</w:t>
            </w:r>
            <w:r>
              <w:t xml:space="preserve"> and any other required information necessary to complete the </w:t>
            </w:r>
            <w:r>
              <w:t xml:space="preserve">biennial </w:t>
            </w:r>
            <w:r>
              <w:t>report. The bill requires the comptroller to</w:t>
            </w:r>
            <w:r>
              <w:t xml:space="preserve"> provide notice to the members of the legislature that the </w:t>
            </w:r>
            <w:r>
              <w:t xml:space="preserve">biennial </w:t>
            </w:r>
            <w:r>
              <w:t xml:space="preserve">report is available on request. </w:t>
            </w:r>
          </w:p>
          <w:p w:rsidR="004C1B48" w:rsidRDefault="0056219F" w:rsidP="002B245D">
            <w:pPr>
              <w:pStyle w:val="Header"/>
              <w:jc w:val="both"/>
            </w:pPr>
          </w:p>
          <w:p w:rsidR="00255569" w:rsidRDefault="0056219F" w:rsidP="002B245D">
            <w:pPr>
              <w:pStyle w:val="Header"/>
              <w:jc w:val="both"/>
            </w:pPr>
            <w:r>
              <w:t>H.B. 983 requires the comptroller to adopt rules and forms necessary to implement the bill</w:t>
            </w:r>
            <w:r>
              <w:t>'</w:t>
            </w:r>
            <w:r>
              <w:t>s provisions.</w:t>
            </w:r>
            <w:r>
              <w:t xml:space="preserve"> The bill applies only to a report originally due on or after the effective date of the bill except as provided by the bill provision relating to certain amended reports. </w:t>
            </w:r>
            <w:r>
              <w:t xml:space="preserve">  </w:t>
            </w:r>
          </w:p>
          <w:p w:rsidR="008423E4" w:rsidRPr="00835628" w:rsidRDefault="0056219F" w:rsidP="002B245D">
            <w:pPr>
              <w:rPr>
                <w:b/>
              </w:rPr>
            </w:pPr>
          </w:p>
        </w:tc>
      </w:tr>
      <w:tr w:rsidR="002C0BFB" w:rsidTr="00345119">
        <w:tc>
          <w:tcPr>
            <w:tcW w:w="9576" w:type="dxa"/>
          </w:tcPr>
          <w:p w:rsidR="008423E4" w:rsidRPr="00A8133F" w:rsidRDefault="0056219F" w:rsidP="002B245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6219F" w:rsidP="002B245D"/>
          <w:p w:rsidR="008423E4" w:rsidRPr="003624F2" w:rsidRDefault="0056219F" w:rsidP="002B24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</w:t>
            </w:r>
            <w:r>
              <w:t>, September 1, 2019.</w:t>
            </w:r>
          </w:p>
          <w:p w:rsidR="008423E4" w:rsidRPr="00233FDB" w:rsidRDefault="0056219F" w:rsidP="002B245D">
            <w:pPr>
              <w:rPr>
                <w:b/>
              </w:rPr>
            </w:pPr>
          </w:p>
        </w:tc>
      </w:tr>
    </w:tbl>
    <w:p w:rsidR="008423E4" w:rsidRPr="00BE0E75" w:rsidRDefault="0056219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6219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219F">
      <w:r>
        <w:separator/>
      </w:r>
    </w:p>
  </w:endnote>
  <w:endnote w:type="continuationSeparator" w:id="0">
    <w:p w:rsidR="00000000" w:rsidRDefault="0056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2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C0BFB" w:rsidTr="009C1E9A">
      <w:trPr>
        <w:cantSplit/>
      </w:trPr>
      <w:tc>
        <w:tcPr>
          <w:tcW w:w="0" w:type="pct"/>
        </w:tcPr>
        <w:p w:rsidR="00137D90" w:rsidRDefault="005621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6219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6219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621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621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0BFB" w:rsidTr="009C1E9A">
      <w:trPr>
        <w:cantSplit/>
      </w:trPr>
      <w:tc>
        <w:tcPr>
          <w:tcW w:w="0" w:type="pct"/>
        </w:tcPr>
        <w:p w:rsidR="00EC379B" w:rsidRDefault="005621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6219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28447</w:t>
          </w:r>
        </w:p>
      </w:tc>
      <w:tc>
        <w:tcPr>
          <w:tcW w:w="2453" w:type="pct"/>
        </w:tcPr>
        <w:p w:rsidR="00EC379B" w:rsidRDefault="005621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19.109.485</w:t>
          </w:r>
          <w:r>
            <w:fldChar w:fldCharType="end"/>
          </w:r>
        </w:p>
      </w:tc>
    </w:tr>
    <w:tr w:rsidR="002C0BFB" w:rsidTr="009C1E9A">
      <w:trPr>
        <w:cantSplit/>
      </w:trPr>
      <w:tc>
        <w:tcPr>
          <w:tcW w:w="0" w:type="pct"/>
        </w:tcPr>
        <w:p w:rsidR="00EC379B" w:rsidRDefault="005621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621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6219F" w:rsidP="006D504F">
          <w:pPr>
            <w:pStyle w:val="Footer"/>
            <w:rPr>
              <w:rStyle w:val="PageNumber"/>
            </w:rPr>
          </w:pPr>
        </w:p>
        <w:p w:rsidR="00EC379B" w:rsidRDefault="005621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0BF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6219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6219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6219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2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219F">
      <w:r>
        <w:separator/>
      </w:r>
    </w:p>
  </w:footnote>
  <w:footnote w:type="continuationSeparator" w:id="0">
    <w:p w:rsidR="00000000" w:rsidRDefault="0056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2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21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2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CB8"/>
    <w:multiLevelType w:val="hybridMultilevel"/>
    <w:tmpl w:val="B55E77EC"/>
    <w:lvl w:ilvl="0" w:tplc="DB7A6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1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6E3D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80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23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083C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6B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A4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F4AE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FB"/>
    <w:rsid w:val="002C0BFB"/>
    <w:rsid w:val="0056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34A232-6647-408E-B30A-609D49DB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55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56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569"/>
    <w:rPr>
      <w:b/>
      <w:bCs/>
    </w:rPr>
  </w:style>
  <w:style w:type="character" w:styleId="Hyperlink">
    <w:name w:val="Hyperlink"/>
    <w:basedOn w:val="DefaultParagraphFont"/>
    <w:unhideWhenUsed/>
    <w:rsid w:val="00E34B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62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4160</Characters>
  <Application>Microsoft Office Word</Application>
  <DocSecurity>4</DocSecurity>
  <Lines>87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HB00983 (Committee Report (Unamended))</vt:lpstr>
    </vt:vector>
  </TitlesOfParts>
  <Company>State of Texas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28447</dc:subject>
  <dc:creator>State of Texas</dc:creator>
  <dc:description>HB 983 by Parker-(H)Ways &amp; Means</dc:description>
  <cp:lastModifiedBy>Erin Conway</cp:lastModifiedBy>
  <cp:revision>2</cp:revision>
  <cp:lastPrinted>2003-11-26T17:21:00Z</cp:lastPrinted>
  <dcterms:created xsi:type="dcterms:W3CDTF">2019-04-30T14:47:00Z</dcterms:created>
  <dcterms:modified xsi:type="dcterms:W3CDTF">2019-04-30T14:47:00Z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19.109.485</vt:lpwstr>
  </property>
</Properties>
</file>