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DA" w:rsidRDefault="00A778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BFB026B9B243D6BC52B53127122135"/>
          </w:placeholder>
        </w:sdtPr>
        <w:sdtContent>
          <w:r w:rsidRPr="005C2A78">
            <w:rPr>
              <w:rFonts w:cs="Times New Roman"/>
              <w:b/>
              <w:szCs w:val="24"/>
              <w:u w:val="single"/>
            </w:rPr>
            <w:t>BILL ANALYSIS</w:t>
          </w:r>
        </w:sdtContent>
      </w:sdt>
    </w:p>
    <w:p w:rsidR="00A778DA" w:rsidRPr="00585C31" w:rsidRDefault="00A778DA" w:rsidP="000F1DF9">
      <w:pPr>
        <w:spacing w:after="0" w:line="240" w:lineRule="auto"/>
        <w:rPr>
          <w:rFonts w:cs="Times New Roman"/>
          <w:szCs w:val="24"/>
        </w:rPr>
      </w:pPr>
    </w:p>
    <w:p w:rsidR="00A778DA" w:rsidRPr="00585C31" w:rsidRDefault="00A778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78DA" w:rsidTr="000F1DF9">
        <w:tc>
          <w:tcPr>
            <w:tcW w:w="2718" w:type="dxa"/>
          </w:tcPr>
          <w:p w:rsidR="00A778DA" w:rsidRPr="005C2A78" w:rsidRDefault="00A778DA" w:rsidP="006D756B">
            <w:pPr>
              <w:rPr>
                <w:rFonts w:cs="Times New Roman"/>
                <w:szCs w:val="24"/>
              </w:rPr>
            </w:pPr>
            <w:sdt>
              <w:sdtPr>
                <w:rPr>
                  <w:rFonts w:cs="Times New Roman"/>
                  <w:szCs w:val="24"/>
                </w:rPr>
                <w:alias w:val="Agency Title"/>
                <w:tag w:val="AgencyTitleContentControl"/>
                <w:id w:val="1920747753"/>
                <w:lock w:val="sdtContentLocked"/>
                <w:placeholder>
                  <w:docPart w:val="79A45665AEE04E07BB0F2CA3656E3AAF"/>
                </w:placeholder>
              </w:sdtPr>
              <w:sdtEndPr>
                <w:rPr>
                  <w:rFonts w:cstheme="minorBidi"/>
                  <w:szCs w:val="22"/>
                </w:rPr>
              </w:sdtEndPr>
              <w:sdtContent>
                <w:r>
                  <w:rPr>
                    <w:rFonts w:cs="Times New Roman"/>
                    <w:szCs w:val="24"/>
                  </w:rPr>
                  <w:t>Senate Research Center</w:t>
                </w:r>
              </w:sdtContent>
            </w:sdt>
          </w:p>
        </w:tc>
        <w:tc>
          <w:tcPr>
            <w:tcW w:w="6858" w:type="dxa"/>
          </w:tcPr>
          <w:p w:rsidR="00A778DA" w:rsidRPr="00FF6471" w:rsidRDefault="00A778DA" w:rsidP="000F1DF9">
            <w:pPr>
              <w:jc w:val="right"/>
              <w:rPr>
                <w:rFonts w:cs="Times New Roman"/>
                <w:szCs w:val="24"/>
              </w:rPr>
            </w:pPr>
            <w:sdt>
              <w:sdtPr>
                <w:rPr>
                  <w:rFonts w:cs="Times New Roman"/>
                  <w:szCs w:val="24"/>
                </w:rPr>
                <w:alias w:val="Bill Number"/>
                <w:tag w:val="BillNumberOne"/>
                <w:id w:val="-410784069"/>
                <w:lock w:val="sdtContentLocked"/>
                <w:placeholder>
                  <w:docPart w:val="E56BA7432B1A4750AC72DBC12C910570"/>
                </w:placeholder>
              </w:sdtPr>
              <w:sdtContent>
                <w:r>
                  <w:rPr>
                    <w:rFonts w:cs="Times New Roman"/>
                    <w:szCs w:val="24"/>
                  </w:rPr>
                  <w:t>H.B. 996</w:t>
                </w:r>
              </w:sdtContent>
            </w:sdt>
          </w:p>
        </w:tc>
      </w:tr>
      <w:tr w:rsidR="00A778DA" w:rsidTr="000F1DF9">
        <w:sdt>
          <w:sdtPr>
            <w:rPr>
              <w:rFonts w:cs="Times New Roman"/>
              <w:szCs w:val="24"/>
            </w:rPr>
            <w:alias w:val="TLCNumber"/>
            <w:tag w:val="TLCNumber"/>
            <w:id w:val="-542600604"/>
            <w:lock w:val="sdtLocked"/>
            <w:placeholder>
              <w:docPart w:val="BEECEFE6B3CB452E9CB02AA4941C5C84"/>
            </w:placeholder>
            <w:showingPlcHdr/>
          </w:sdtPr>
          <w:sdtContent>
            <w:tc>
              <w:tcPr>
                <w:tcW w:w="2718" w:type="dxa"/>
              </w:tcPr>
              <w:p w:rsidR="00A778DA" w:rsidRPr="000F1DF9" w:rsidRDefault="00A778DA" w:rsidP="00C65088">
                <w:pPr>
                  <w:rPr>
                    <w:rFonts w:cs="Times New Roman"/>
                    <w:szCs w:val="24"/>
                  </w:rPr>
                </w:pPr>
              </w:p>
            </w:tc>
          </w:sdtContent>
        </w:sdt>
        <w:tc>
          <w:tcPr>
            <w:tcW w:w="6858" w:type="dxa"/>
          </w:tcPr>
          <w:p w:rsidR="00A778DA" w:rsidRPr="005C2A78" w:rsidRDefault="00A778DA" w:rsidP="006D756B">
            <w:pPr>
              <w:jc w:val="right"/>
              <w:rPr>
                <w:rFonts w:cs="Times New Roman"/>
                <w:szCs w:val="24"/>
              </w:rPr>
            </w:pPr>
            <w:sdt>
              <w:sdtPr>
                <w:rPr>
                  <w:rFonts w:cs="Times New Roman"/>
                  <w:szCs w:val="24"/>
                </w:rPr>
                <w:alias w:val="Author Label"/>
                <w:tag w:val="By"/>
                <w:id w:val="72399597"/>
                <w:lock w:val="sdtLocked"/>
                <w:placeholder>
                  <w:docPart w:val="17EEBE4B5DE44D6091260E93802C0D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CFAAFD4C274689ACEFA70058A24E62"/>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DDB1118FE88E4D3D93F965193171CAA2"/>
                </w:placeholder>
              </w:sdtPr>
              <w:sdtContent>
                <w:r>
                  <w:rPr>
                    <w:rFonts w:cs="Times New Roman"/>
                    <w:szCs w:val="24"/>
                  </w:rPr>
                  <w:t xml:space="preserve"> (Paxton)</w:t>
                </w:r>
              </w:sdtContent>
            </w:sdt>
          </w:p>
        </w:tc>
      </w:tr>
      <w:tr w:rsidR="00A778DA" w:rsidTr="000F1DF9">
        <w:tc>
          <w:tcPr>
            <w:tcW w:w="2718" w:type="dxa"/>
          </w:tcPr>
          <w:p w:rsidR="00A778DA" w:rsidRPr="00BC7495" w:rsidRDefault="00A778DA" w:rsidP="000F1DF9">
            <w:pPr>
              <w:rPr>
                <w:rFonts w:cs="Times New Roman"/>
                <w:szCs w:val="24"/>
              </w:rPr>
            </w:pPr>
          </w:p>
        </w:tc>
        <w:sdt>
          <w:sdtPr>
            <w:rPr>
              <w:rFonts w:cs="Times New Roman"/>
              <w:szCs w:val="24"/>
            </w:rPr>
            <w:alias w:val="Committee"/>
            <w:tag w:val="Committee"/>
            <w:id w:val="1914272295"/>
            <w:lock w:val="sdtContentLocked"/>
            <w:placeholder>
              <w:docPart w:val="A515AABE7F8E4E36980249EBC243D0BE"/>
            </w:placeholder>
          </w:sdtPr>
          <w:sdtContent>
            <w:tc>
              <w:tcPr>
                <w:tcW w:w="6858" w:type="dxa"/>
              </w:tcPr>
              <w:p w:rsidR="00A778DA" w:rsidRPr="00FF6471" w:rsidRDefault="00A778DA" w:rsidP="000F1DF9">
                <w:pPr>
                  <w:jc w:val="right"/>
                  <w:rPr>
                    <w:rFonts w:cs="Times New Roman"/>
                    <w:szCs w:val="24"/>
                  </w:rPr>
                </w:pPr>
                <w:r>
                  <w:rPr>
                    <w:rFonts w:cs="Times New Roman"/>
                    <w:szCs w:val="24"/>
                  </w:rPr>
                  <w:t>Business &amp; Commerce</w:t>
                </w:r>
              </w:p>
            </w:tc>
          </w:sdtContent>
        </w:sdt>
      </w:tr>
      <w:tr w:rsidR="00A778DA" w:rsidTr="000F1DF9">
        <w:tc>
          <w:tcPr>
            <w:tcW w:w="2718" w:type="dxa"/>
          </w:tcPr>
          <w:p w:rsidR="00A778DA" w:rsidRPr="00BC7495" w:rsidRDefault="00A778DA" w:rsidP="000F1DF9">
            <w:pPr>
              <w:rPr>
                <w:rFonts w:cs="Times New Roman"/>
                <w:szCs w:val="24"/>
              </w:rPr>
            </w:pPr>
          </w:p>
        </w:tc>
        <w:sdt>
          <w:sdtPr>
            <w:rPr>
              <w:rFonts w:cs="Times New Roman"/>
              <w:szCs w:val="24"/>
            </w:rPr>
            <w:alias w:val="Date"/>
            <w:tag w:val="DateContentControl"/>
            <w:id w:val="1178081906"/>
            <w:lock w:val="sdtLocked"/>
            <w:placeholder>
              <w:docPart w:val="98C3A74916764F0C9049348B1197C4BE"/>
            </w:placeholder>
            <w:date w:fullDate="2019-05-11T00:00:00Z">
              <w:dateFormat w:val="M/d/yyyy"/>
              <w:lid w:val="en-US"/>
              <w:storeMappedDataAs w:val="dateTime"/>
              <w:calendar w:val="gregorian"/>
            </w:date>
          </w:sdtPr>
          <w:sdtContent>
            <w:tc>
              <w:tcPr>
                <w:tcW w:w="6858" w:type="dxa"/>
              </w:tcPr>
              <w:p w:rsidR="00A778DA" w:rsidRPr="00FF6471" w:rsidRDefault="00A778DA" w:rsidP="000F1DF9">
                <w:pPr>
                  <w:jc w:val="right"/>
                  <w:rPr>
                    <w:rFonts w:cs="Times New Roman"/>
                    <w:szCs w:val="24"/>
                  </w:rPr>
                </w:pPr>
                <w:r>
                  <w:rPr>
                    <w:rFonts w:cs="Times New Roman"/>
                    <w:szCs w:val="24"/>
                  </w:rPr>
                  <w:t>5/11/2019</w:t>
                </w:r>
              </w:p>
            </w:tc>
          </w:sdtContent>
        </w:sdt>
      </w:tr>
      <w:tr w:rsidR="00A778DA" w:rsidTr="000F1DF9">
        <w:tc>
          <w:tcPr>
            <w:tcW w:w="2718" w:type="dxa"/>
          </w:tcPr>
          <w:p w:rsidR="00A778DA" w:rsidRPr="00BC7495" w:rsidRDefault="00A778DA" w:rsidP="000F1DF9">
            <w:pPr>
              <w:rPr>
                <w:rFonts w:cs="Times New Roman"/>
                <w:szCs w:val="24"/>
              </w:rPr>
            </w:pPr>
          </w:p>
        </w:tc>
        <w:sdt>
          <w:sdtPr>
            <w:rPr>
              <w:rFonts w:cs="Times New Roman"/>
              <w:szCs w:val="24"/>
            </w:rPr>
            <w:alias w:val="BA Version"/>
            <w:tag w:val="BAVersion"/>
            <w:id w:val="-1685590809"/>
            <w:lock w:val="sdtContentLocked"/>
            <w:placeholder>
              <w:docPart w:val="213B33F2DCAC48E2AC520F30053F7BFA"/>
            </w:placeholder>
          </w:sdtPr>
          <w:sdtContent>
            <w:tc>
              <w:tcPr>
                <w:tcW w:w="6858" w:type="dxa"/>
              </w:tcPr>
              <w:p w:rsidR="00A778DA" w:rsidRPr="00FF6471" w:rsidRDefault="00A778DA" w:rsidP="000F1DF9">
                <w:pPr>
                  <w:jc w:val="right"/>
                  <w:rPr>
                    <w:rFonts w:cs="Times New Roman"/>
                    <w:szCs w:val="24"/>
                  </w:rPr>
                </w:pPr>
                <w:r>
                  <w:rPr>
                    <w:rFonts w:cs="Times New Roman"/>
                    <w:szCs w:val="24"/>
                  </w:rPr>
                  <w:t>Engrossed</w:t>
                </w:r>
              </w:p>
            </w:tc>
          </w:sdtContent>
        </w:sdt>
      </w:tr>
    </w:tbl>
    <w:p w:rsidR="00A778DA" w:rsidRPr="00FF6471" w:rsidRDefault="00A778DA" w:rsidP="000F1DF9">
      <w:pPr>
        <w:spacing w:after="0" w:line="240" w:lineRule="auto"/>
        <w:rPr>
          <w:rFonts w:cs="Times New Roman"/>
          <w:szCs w:val="24"/>
        </w:rPr>
      </w:pPr>
    </w:p>
    <w:p w:rsidR="00A778DA" w:rsidRPr="00FF6471" w:rsidRDefault="00A778DA" w:rsidP="000F1DF9">
      <w:pPr>
        <w:spacing w:after="0" w:line="240" w:lineRule="auto"/>
        <w:rPr>
          <w:rFonts w:cs="Times New Roman"/>
          <w:szCs w:val="24"/>
        </w:rPr>
      </w:pPr>
    </w:p>
    <w:p w:rsidR="00A778DA" w:rsidRPr="00FF6471" w:rsidRDefault="00A778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04BFBC9EE44C5AB8C30D8D4BDFADFB"/>
        </w:placeholder>
      </w:sdtPr>
      <w:sdtContent>
        <w:p w:rsidR="00A778DA" w:rsidRDefault="00A778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1D2CCFE5163408C9971449F4BA16BD3"/>
        </w:placeholder>
      </w:sdtPr>
      <w:sdtContent>
        <w:p w:rsidR="00A778DA" w:rsidRDefault="00A778DA" w:rsidP="00FD7518">
          <w:pPr>
            <w:pStyle w:val="NormalWeb"/>
            <w:spacing w:before="0" w:beforeAutospacing="0" w:after="0" w:afterAutospacing="0"/>
            <w:jc w:val="both"/>
            <w:divId w:val="503934538"/>
            <w:rPr>
              <w:rFonts w:eastAsia="Times New Roman"/>
              <w:bCs/>
            </w:rPr>
          </w:pPr>
        </w:p>
        <w:p w:rsidR="00A778DA" w:rsidRPr="00FD7518" w:rsidRDefault="00A778DA" w:rsidP="00FD7518">
          <w:pPr>
            <w:pStyle w:val="NormalWeb"/>
            <w:spacing w:before="0" w:beforeAutospacing="0" w:after="0" w:afterAutospacing="0"/>
            <w:jc w:val="both"/>
            <w:divId w:val="503934538"/>
          </w:pPr>
          <w:r>
            <w:t>H.B. 996 amends current law r</w:t>
          </w:r>
          <w:r w:rsidRPr="00FD7518">
            <w:t>elating to the collection of consumer debt by debt buyers.</w:t>
          </w:r>
        </w:p>
      </w:sdtContent>
    </w:sdt>
    <w:bookmarkStart w:id="0" w:name="EnrolledProposed" w:displacedByCustomXml="prev"/>
    <w:bookmarkEnd w:id="0" w:displacedByCustomXml="prev"/>
    <w:p w:rsidR="00A778DA" w:rsidRPr="004552F0" w:rsidRDefault="00A778DA" w:rsidP="000F1DF9">
      <w:pPr>
        <w:spacing w:after="0" w:line="240" w:lineRule="auto"/>
        <w:jc w:val="both"/>
        <w:rPr>
          <w:rFonts w:eastAsia="Times New Roman" w:cs="Times New Roman"/>
          <w:szCs w:val="24"/>
        </w:rPr>
      </w:pPr>
    </w:p>
    <w:p w:rsidR="00A778DA" w:rsidRPr="005C2A78" w:rsidRDefault="00A778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DF14C1D099424E9341018B61005964"/>
          </w:placeholder>
        </w:sdtPr>
        <w:sdtContent>
          <w:r>
            <w:rPr>
              <w:rFonts w:eastAsia="Times New Roman" w:cs="Times New Roman"/>
              <w:b/>
              <w:szCs w:val="24"/>
              <w:u w:val="single"/>
            </w:rPr>
            <w:t>RULEMAKING AUTHORITY</w:t>
          </w:r>
        </w:sdtContent>
      </w:sdt>
    </w:p>
    <w:p w:rsidR="00A778DA" w:rsidRPr="006529C4" w:rsidRDefault="00A778DA" w:rsidP="00774EC7">
      <w:pPr>
        <w:spacing w:after="0" w:line="240" w:lineRule="auto"/>
        <w:jc w:val="both"/>
        <w:rPr>
          <w:rFonts w:cs="Times New Roman"/>
          <w:szCs w:val="24"/>
        </w:rPr>
      </w:pPr>
    </w:p>
    <w:p w:rsidR="00A778DA" w:rsidRPr="006529C4" w:rsidRDefault="00A778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78DA" w:rsidRPr="006529C4" w:rsidRDefault="00A778DA" w:rsidP="00774EC7">
      <w:pPr>
        <w:spacing w:after="0" w:line="240" w:lineRule="auto"/>
        <w:jc w:val="both"/>
        <w:rPr>
          <w:rFonts w:cs="Times New Roman"/>
          <w:szCs w:val="24"/>
        </w:rPr>
      </w:pPr>
    </w:p>
    <w:p w:rsidR="00A778DA" w:rsidRPr="005C2A78" w:rsidRDefault="00A778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BE1936B58A4715AF68CFA84C83DBA4"/>
          </w:placeholder>
        </w:sdtPr>
        <w:sdtContent>
          <w:r>
            <w:rPr>
              <w:rFonts w:eastAsia="Times New Roman" w:cs="Times New Roman"/>
              <w:b/>
              <w:szCs w:val="24"/>
              <w:u w:val="single"/>
            </w:rPr>
            <w:t>SECTION BY SECTION ANALYSIS</w:t>
          </w:r>
        </w:sdtContent>
      </w:sdt>
    </w:p>
    <w:p w:rsidR="00A778DA" w:rsidRPr="005C2A78" w:rsidRDefault="00A778DA" w:rsidP="000F1DF9">
      <w:pPr>
        <w:spacing w:after="0" w:line="240" w:lineRule="auto"/>
        <w:jc w:val="both"/>
        <w:rPr>
          <w:rFonts w:eastAsia="Times New Roman" w:cs="Times New Roman"/>
          <w:szCs w:val="24"/>
        </w:rPr>
      </w:pPr>
    </w:p>
    <w:p w:rsidR="00A778DA" w:rsidRPr="005C2A78" w:rsidRDefault="00A778DA" w:rsidP="000261DD">
      <w:pPr>
        <w:tabs>
          <w:tab w:val="left" w:pos="169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be known as the Fair Consumer Debt Collection Act.</w:t>
      </w:r>
    </w:p>
    <w:p w:rsidR="00A778DA" w:rsidRPr="005C2A78" w:rsidRDefault="00A778DA" w:rsidP="000261DD">
      <w:pPr>
        <w:spacing w:after="0" w:line="240" w:lineRule="auto"/>
        <w:jc w:val="both"/>
        <w:rPr>
          <w:rFonts w:eastAsia="Times New Roman" w:cs="Times New Roman"/>
          <w:szCs w:val="24"/>
        </w:rPr>
      </w:pPr>
    </w:p>
    <w:p w:rsidR="00A778DA" w:rsidRDefault="00A778DA" w:rsidP="000261D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D, Chapter 392, Finance Code, by adding Section 392.307, as follows:</w:t>
      </w:r>
    </w:p>
    <w:p w:rsidR="00A778DA" w:rsidRDefault="00A778DA" w:rsidP="000261DD">
      <w:pPr>
        <w:spacing w:after="0" w:line="240" w:lineRule="auto"/>
        <w:jc w:val="both"/>
      </w:pPr>
    </w:p>
    <w:p w:rsidR="00A778DA" w:rsidRDefault="00A778DA" w:rsidP="000261DD">
      <w:pPr>
        <w:spacing w:after="0" w:line="240" w:lineRule="auto"/>
        <w:ind w:left="720"/>
        <w:jc w:val="both"/>
      </w:pPr>
      <w:r>
        <w:t xml:space="preserve">Sec. 392.307. COLLECTION OF CERTAIN CONSUMER DEBT BY DEBT BUYERS. (a) Defines "charged-off debt" as a consumer debt that a creditor has determined to be a loss or expense to the creditor instead of an asset. Defines "debt buyer" as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Provides that the term does not include: </w:t>
      </w:r>
    </w:p>
    <w:p w:rsidR="00A778DA" w:rsidRDefault="00A778DA" w:rsidP="000261DD">
      <w:pPr>
        <w:spacing w:after="0" w:line="240" w:lineRule="auto"/>
        <w:ind w:left="720"/>
        <w:jc w:val="both"/>
      </w:pPr>
    </w:p>
    <w:p w:rsidR="00A778DA" w:rsidRDefault="00A778DA" w:rsidP="000261DD">
      <w:pPr>
        <w:spacing w:after="0" w:line="240" w:lineRule="auto"/>
        <w:ind w:left="2160"/>
        <w:jc w:val="both"/>
      </w:pPr>
      <w:r>
        <w:t xml:space="preserve">(A) a person who acquires a charged-off debt incidental to the purchase of a portfolio that predominantly consists of consumer debt that has not been charged off; or </w:t>
      </w:r>
    </w:p>
    <w:p w:rsidR="00A778DA" w:rsidRDefault="00A778DA" w:rsidP="000261DD">
      <w:pPr>
        <w:spacing w:after="0" w:line="240" w:lineRule="auto"/>
        <w:ind w:left="2160"/>
        <w:jc w:val="both"/>
      </w:pPr>
    </w:p>
    <w:p w:rsidR="00A778DA" w:rsidRDefault="00A778DA" w:rsidP="000261DD">
      <w:pPr>
        <w:spacing w:after="0" w:line="240" w:lineRule="auto"/>
        <w:ind w:left="2160"/>
        <w:jc w:val="both"/>
      </w:pPr>
      <w:r>
        <w:t>(B) a check services company that acquires the right to collect on a paper or electronic negotiable instrument,</w:t>
      </w:r>
      <w:r w:rsidRPr="004552F0">
        <w:t xml:space="preserve"> </w:t>
      </w:r>
      <w:r>
        <w:t xml:space="preserve">including an Automated Clearing House (ACH) authorization to debit an account that has not been processed. </w:t>
      </w:r>
    </w:p>
    <w:p w:rsidR="00A778DA" w:rsidRDefault="00A778DA" w:rsidP="000261DD">
      <w:pPr>
        <w:spacing w:after="0" w:line="240" w:lineRule="auto"/>
        <w:ind w:left="720"/>
        <w:jc w:val="both"/>
      </w:pPr>
    </w:p>
    <w:p w:rsidR="00A778DA" w:rsidRDefault="00A778DA" w:rsidP="000261DD">
      <w:pPr>
        <w:spacing w:after="0" w:line="240" w:lineRule="auto"/>
        <w:ind w:left="1440"/>
        <w:jc w:val="both"/>
      </w:pPr>
      <w:r>
        <w:t>(b) Provides that, unless otherwise expressly provided, this section prevails to the extent of any conflict between this section and any other law of this state.</w:t>
      </w:r>
    </w:p>
    <w:p w:rsidR="00A778DA" w:rsidRDefault="00A778DA" w:rsidP="000261DD">
      <w:pPr>
        <w:spacing w:after="0" w:line="240" w:lineRule="auto"/>
        <w:ind w:left="1440"/>
        <w:jc w:val="both"/>
      </w:pPr>
    </w:p>
    <w:p w:rsidR="00A778DA" w:rsidRDefault="00A778DA" w:rsidP="000261DD">
      <w:pPr>
        <w:spacing w:after="0" w:line="240" w:lineRule="auto"/>
        <w:ind w:left="1440"/>
        <w:jc w:val="both"/>
      </w:pPr>
      <w:r>
        <w:t>(c) Prohibits a debt buyer from, directly or indirectly, commencing an action against or initiating arbitration with a consumer to collect a consumer debt after the expiration of the applicable limitations period provided by Section 16.004 (Four</w:t>
      </w:r>
      <w:r>
        <w:noBreakHyphen/>
        <w:t xml:space="preserve">Year Limitations Period), Civil Practice and Remedies Code, or Section 3.118 (Statute of Limitations), Business &amp; Commerce Code. </w:t>
      </w:r>
    </w:p>
    <w:p w:rsidR="00A778DA" w:rsidRDefault="00A778DA" w:rsidP="000261DD">
      <w:pPr>
        <w:spacing w:after="0" w:line="240" w:lineRule="auto"/>
        <w:ind w:left="1440"/>
        <w:jc w:val="both"/>
      </w:pPr>
    </w:p>
    <w:p w:rsidR="00A778DA" w:rsidRDefault="00A778DA" w:rsidP="000261DD">
      <w:pPr>
        <w:spacing w:after="0" w:line="240" w:lineRule="auto"/>
        <w:ind w:left="1440"/>
        <w:jc w:val="both"/>
      </w:pPr>
      <w:r>
        <w:t xml:space="preserve">(d) Provides that, if an action to collect a consumer debt is barred under Subsection (c), the cause of action is not revived by a payment of the consumer debt, an oral or written reaffirmation of the consumer debt, or any other activity on the consumer debt. </w:t>
      </w:r>
    </w:p>
    <w:p w:rsidR="00A778DA" w:rsidRDefault="00A778DA" w:rsidP="000261DD">
      <w:pPr>
        <w:spacing w:after="0" w:line="240" w:lineRule="auto"/>
        <w:ind w:left="1440"/>
        <w:jc w:val="both"/>
      </w:pPr>
    </w:p>
    <w:p w:rsidR="00A778DA" w:rsidRDefault="00A778DA" w:rsidP="000261DD">
      <w:pPr>
        <w:spacing w:after="0" w:line="240" w:lineRule="auto"/>
        <w:ind w:left="1440"/>
        <w:jc w:val="both"/>
      </w:pPr>
      <w:r>
        <w:t xml:space="preserve">(e) Requires a debt buyer, or a debt collector acting on behalf of a debt buyer, if the debt buyer is engaged in debt collection for a consumer debt for which an action to collect the debt is barred under Subsection (c), to provide the following notice in the initial written communication with the consumer relating to the debt collection: </w:t>
      </w:r>
    </w:p>
    <w:p w:rsidR="00A778DA" w:rsidRDefault="00A778DA" w:rsidP="000261DD">
      <w:pPr>
        <w:spacing w:after="0" w:line="240" w:lineRule="auto"/>
        <w:ind w:left="1440"/>
        <w:jc w:val="both"/>
      </w:pPr>
    </w:p>
    <w:p w:rsidR="00A778DA" w:rsidRDefault="00A778DA" w:rsidP="000261DD">
      <w:pPr>
        <w:spacing w:after="0" w:line="240" w:lineRule="auto"/>
        <w:ind w:left="2160"/>
        <w:jc w:val="both"/>
      </w:pPr>
      <w:r>
        <w:t>(1) 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w:t>
      </w:r>
      <w:r w:rsidRPr="004552F0">
        <w:t xml:space="preserve"> </w:t>
      </w:r>
      <w:r>
        <w:t xml:space="preserve">[INSERT NAME OF DEBT BUYER] MAY CONTINUE TO REPORT IT TO CREDIT REPORTING AGENCIES AS UNPAID FOR AS LONG AS THE LAW PERMITS THIS REPORTING. THIS NOTICE IS REQUIRED BY LAW."; </w:t>
      </w:r>
    </w:p>
    <w:p w:rsidR="00A778DA" w:rsidRDefault="00A778DA" w:rsidP="000261DD">
      <w:pPr>
        <w:spacing w:after="0" w:line="240" w:lineRule="auto"/>
        <w:ind w:left="2160"/>
        <w:jc w:val="both"/>
      </w:pPr>
    </w:p>
    <w:p w:rsidR="00A778DA" w:rsidRDefault="00A778DA" w:rsidP="000261DD">
      <w:pPr>
        <w:spacing w:after="0" w:line="240" w:lineRule="auto"/>
        <w:ind w:left="2160"/>
        <w:jc w:val="both"/>
      </w:pPr>
      <w:r>
        <w:t xml:space="preserve">(2) 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 </w:t>
      </w:r>
    </w:p>
    <w:p w:rsidR="00A778DA" w:rsidRDefault="00A778DA" w:rsidP="000261DD">
      <w:pPr>
        <w:spacing w:after="0" w:line="240" w:lineRule="auto"/>
        <w:ind w:left="2160"/>
        <w:jc w:val="both"/>
      </w:pPr>
    </w:p>
    <w:p w:rsidR="00A778DA" w:rsidRDefault="00A778DA" w:rsidP="000261DD">
      <w:pPr>
        <w:spacing w:after="0" w:line="240" w:lineRule="auto"/>
        <w:ind w:left="2160"/>
        <w:jc w:val="both"/>
      </w:pPr>
      <w:r>
        <w:t xml:space="preserve">(3) 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 </w:t>
      </w:r>
    </w:p>
    <w:p w:rsidR="00A778DA" w:rsidRDefault="00A778DA" w:rsidP="000261DD">
      <w:pPr>
        <w:spacing w:after="0" w:line="240" w:lineRule="auto"/>
        <w:ind w:left="1440"/>
        <w:jc w:val="both"/>
      </w:pPr>
    </w:p>
    <w:p w:rsidR="00A778DA" w:rsidRPr="005C2A78" w:rsidRDefault="00A778DA" w:rsidP="000261DD">
      <w:pPr>
        <w:spacing w:after="0" w:line="240" w:lineRule="auto"/>
        <w:ind w:left="1440"/>
        <w:jc w:val="both"/>
        <w:rPr>
          <w:rFonts w:eastAsia="Times New Roman" w:cs="Times New Roman"/>
          <w:szCs w:val="24"/>
        </w:rPr>
      </w:pPr>
      <w:r>
        <w:t>(f) Requires a notice required under Subsection (e) to be in at least 12-point type that is boldfaced, capitalized, or underlined or otherwise conspicuously set out from the surrounding written material.</w:t>
      </w:r>
    </w:p>
    <w:p w:rsidR="00A778DA" w:rsidRPr="005C2A78" w:rsidRDefault="00A778DA" w:rsidP="000261DD">
      <w:pPr>
        <w:spacing w:after="0" w:line="240" w:lineRule="auto"/>
        <w:jc w:val="both"/>
        <w:rPr>
          <w:rFonts w:eastAsia="Times New Roman" w:cs="Times New Roman"/>
          <w:szCs w:val="24"/>
        </w:rPr>
      </w:pPr>
    </w:p>
    <w:p w:rsidR="00A778DA" w:rsidRDefault="00A778DA" w:rsidP="000261D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392.402, Finance Code, by amending Subsection (a) and adding Subsection (d), as follows:</w:t>
      </w:r>
    </w:p>
    <w:p w:rsidR="00A778DA" w:rsidRDefault="00A778DA" w:rsidP="000261DD">
      <w:pPr>
        <w:spacing w:after="0" w:line="240" w:lineRule="auto"/>
        <w:jc w:val="both"/>
      </w:pPr>
    </w:p>
    <w:p w:rsidR="00A778DA" w:rsidRDefault="00A778DA" w:rsidP="000261DD">
      <w:pPr>
        <w:spacing w:after="0" w:line="240" w:lineRule="auto"/>
        <w:ind w:left="720"/>
        <w:jc w:val="both"/>
      </w:pPr>
      <w:r>
        <w:t>(a) Provides that Subsection (d) is an exception to the provision of this section (Criminal Penalty) that a person commits an offense if the person violates this chapter (Debt Collection).</w:t>
      </w:r>
    </w:p>
    <w:p w:rsidR="00A778DA" w:rsidRDefault="00A778DA" w:rsidP="000261DD">
      <w:pPr>
        <w:spacing w:after="0" w:line="240" w:lineRule="auto"/>
        <w:ind w:left="720"/>
        <w:jc w:val="both"/>
      </w:pPr>
    </w:p>
    <w:p w:rsidR="00A778DA" w:rsidRDefault="00A778DA" w:rsidP="000261DD">
      <w:pPr>
        <w:spacing w:after="0" w:line="240" w:lineRule="auto"/>
        <w:ind w:left="720"/>
        <w:jc w:val="both"/>
      </w:pPr>
      <w:r>
        <w:t>(d) Provides that this section does not apply to a violation of Section 392.307.</w:t>
      </w:r>
    </w:p>
    <w:p w:rsidR="00A778DA" w:rsidRDefault="00A778DA" w:rsidP="000261DD">
      <w:pPr>
        <w:spacing w:after="0" w:line="240" w:lineRule="auto"/>
        <w:jc w:val="both"/>
      </w:pPr>
    </w:p>
    <w:p w:rsidR="00A778DA" w:rsidRDefault="00A778DA" w:rsidP="000261DD">
      <w:pPr>
        <w:spacing w:after="0" w:line="240" w:lineRule="auto"/>
        <w:jc w:val="both"/>
      </w:pPr>
      <w:r>
        <w:t>SECTION 4. Makes application of this Act prospective.</w:t>
      </w:r>
    </w:p>
    <w:p w:rsidR="00A778DA" w:rsidRDefault="00A778DA" w:rsidP="000261DD">
      <w:pPr>
        <w:spacing w:after="0" w:line="240" w:lineRule="auto"/>
        <w:jc w:val="both"/>
      </w:pPr>
    </w:p>
    <w:p w:rsidR="00A778DA" w:rsidRPr="00C8671F" w:rsidRDefault="00A778DA" w:rsidP="000261DD">
      <w:pPr>
        <w:spacing w:after="0" w:line="240" w:lineRule="auto"/>
        <w:jc w:val="both"/>
        <w:rPr>
          <w:rFonts w:eastAsia="Times New Roman" w:cs="Times New Roman"/>
          <w:szCs w:val="24"/>
        </w:rPr>
      </w:pPr>
      <w:r>
        <w:t>SECTION 5. Effective date: September 1, 2019.</w:t>
      </w:r>
    </w:p>
    <w:sectPr w:rsidR="00A778D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94" w:rsidRDefault="00F70A94" w:rsidP="000F1DF9">
      <w:pPr>
        <w:spacing w:after="0" w:line="240" w:lineRule="auto"/>
      </w:pPr>
      <w:r>
        <w:separator/>
      </w:r>
    </w:p>
  </w:endnote>
  <w:endnote w:type="continuationSeparator" w:id="0">
    <w:p w:rsidR="00F70A94" w:rsidRDefault="00F70A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0A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78D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78DA">
                <w:rPr>
                  <w:sz w:val="20"/>
                  <w:szCs w:val="20"/>
                </w:rPr>
                <w:t>H.B. 996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78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0A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78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78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94" w:rsidRDefault="00F70A94" w:rsidP="000F1DF9">
      <w:pPr>
        <w:spacing w:after="0" w:line="240" w:lineRule="auto"/>
      </w:pPr>
      <w:r>
        <w:separator/>
      </w:r>
    </w:p>
  </w:footnote>
  <w:footnote w:type="continuationSeparator" w:id="0">
    <w:p w:rsidR="00F70A94" w:rsidRDefault="00F70A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78D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0A9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2074F-861E-4AEB-B6F4-224D9A86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778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7DDF" w:rsidP="00D47D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BFB026B9B243D6BC52B53127122135"/>
        <w:category>
          <w:name w:val="General"/>
          <w:gallery w:val="placeholder"/>
        </w:category>
        <w:types>
          <w:type w:val="bbPlcHdr"/>
        </w:types>
        <w:behaviors>
          <w:behavior w:val="content"/>
        </w:behaviors>
        <w:guid w:val="{F0E81BA2-D299-4A74-8F8D-2753A6495B90}"/>
      </w:docPartPr>
      <w:docPartBody>
        <w:p w:rsidR="00000000" w:rsidRDefault="00E17133"/>
      </w:docPartBody>
    </w:docPart>
    <w:docPart>
      <w:docPartPr>
        <w:name w:val="79A45665AEE04E07BB0F2CA3656E3AAF"/>
        <w:category>
          <w:name w:val="General"/>
          <w:gallery w:val="placeholder"/>
        </w:category>
        <w:types>
          <w:type w:val="bbPlcHdr"/>
        </w:types>
        <w:behaviors>
          <w:behavior w:val="content"/>
        </w:behaviors>
        <w:guid w:val="{A767DF9D-FEB1-4E54-B673-FE01704BB577}"/>
      </w:docPartPr>
      <w:docPartBody>
        <w:p w:rsidR="00000000" w:rsidRDefault="00E17133"/>
      </w:docPartBody>
    </w:docPart>
    <w:docPart>
      <w:docPartPr>
        <w:name w:val="E56BA7432B1A4750AC72DBC12C910570"/>
        <w:category>
          <w:name w:val="General"/>
          <w:gallery w:val="placeholder"/>
        </w:category>
        <w:types>
          <w:type w:val="bbPlcHdr"/>
        </w:types>
        <w:behaviors>
          <w:behavior w:val="content"/>
        </w:behaviors>
        <w:guid w:val="{6B770CF7-0AC8-4E17-A0AA-C45EB121FF65}"/>
      </w:docPartPr>
      <w:docPartBody>
        <w:p w:rsidR="00000000" w:rsidRDefault="00E17133"/>
      </w:docPartBody>
    </w:docPart>
    <w:docPart>
      <w:docPartPr>
        <w:name w:val="BEECEFE6B3CB452E9CB02AA4941C5C84"/>
        <w:category>
          <w:name w:val="General"/>
          <w:gallery w:val="placeholder"/>
        </w:category>
        <w:types>
          <w:type w:val="bbPlcHdr"/>
        </w:types>
        <w:behaviors>
          <w:behavior w:val="content"/>
        </w:behaviors>
        <w:guid w:val="{517ECE20-2FFD-4FE1-A9F5-A36639FF4063}"/>
      </w:docPartPr>
      <w:docPartBody>
        <w:p w:rsidR="00000000" w:rsidRDefault="00E17133"/>
      </w:docPartBody>
    </w:docPart>
    <w:docPart>
      <w:docPartPr>
        <w:name w:val="17EEBE4B5DE44D6091260E93802C0D25"/>
        <w:category>
          <w:name w:val="General"/>
          <w:gallery w:val="placeholder"/>
        </w:category>
        <w:types>
          <w:type w:val="bbPlcHdr"/>
        </w:types>
        <w:behaviors>
          <w:behavior w:val="content"/>
        </w:behaviors>
        <w:guid w:val="{7AC15C1E-5BED-4576-8541-DA5FC53CBC76}"/>
      </w:docPartPr>
      <w:docPartBody>
        <w:p w:rsidR="00000000" w:rsidRDefault="00E17133"/>
      </w:docPartBody>
    </w:docPart>
    <w:docPart>
      <w:docPartPr>
        <w:name w:val="21CFAAFD4C274689ACEFA70058A24E62"/>
        <w:category>
          <w:name w:val="General"/>
          <w:gallery w:val="placeholder"/>
        </w:category>
        <w:types>
          <w:type w:val="bbPlcHdr"/>
        </w:types>
        <w:behaviors>
          <w:behavior w:val="content"/>
        </w:behaviors>
        <w:guid w:val="{F33F668C-86CB-4AD3-A93D-1B2A3C71802C}"/>
      </w:docPartPr>
      <w:docPartBody>
        <w:p w:rsidR="00000000" w:rsidRDefault="00E17133"/>
      </w:docPartBody>
    </w:docPart>
    <w:docPart>
      <w:docPartPr>
        <w:name w:val="DDB1118FE88E4D3D93F965193171CAA2"/>
        <w:category>
          <w:name w:val="General"/>
          <w:gallery w:val="placeholder"/>
        </w:category>
        <w:types>
          <w:type w:val="bbPlcHdr"/>
        </w:types>
        <w:behaviors>
          <w:behavior w:val="content"/>
        </w:behaviors>
        <w:guid w:val="{4948E739-395B-4A81-98CE-2B80A6D4CA46}"/>
      </w:docPartPr>
      <w:docPartBody>
        <w:p w:rsidR="00000000" w:rsidRDefault="00E17133"/>
      </w:docPartBody>
    </w:docPart>
    <w:docPart>
      <w:docPartPr>
        <w:name w:val="A515AABE7F8E4E36980249EBC243D0BE"/>
        <w:category>
          <w:name w:val="General"/>
          <w:gallery w:val="placeholder"/>
        </w:category>
        <w:types>
          <w:type w:val="bbPlcHdr"/>
        </w:types>
        <w:behaviors>
          <w:behavior w:val="content"/>
        </w:behaviors>
        <w:guid w:val="{C52B398D-A4C7-4A42-A86C-55FACDCF2294}"/>
      </w:docPartPr>
      <w:docPartBody>
        <w:p w:rsidR="00000000" w:rsidRDefault="00E17133"/>
      </w:docPartBody>
    </w:docPart>
    <w:docPart>
      <w:docPartPr>
        <w:name w:val="98C3A74916764F0C9049348B1197C4BE"/>
        <w:category>
          <w:name w:val="General"/>
          <w:gallery w:val="placeholder"/>
        </w:category>
        <w:types>
          <w:type w:val="bbPlcHdr"/>
        </w:types>
        <w:behaviors>
          <w:behavior w:val="content"/>
        </w:behaviors>
        <w:guid w:val="{E6ACB014-31B8-490E-BB9F-A1ED5FB33DC9}"/>
      </w:docPartPr>
      <w:docPartBody>
        <w:p w:rsidR="00000000" w:rsidRDefault="00D47DDF" w:rsidP="00D47DDF">
          <w:pPr>
            <w:pStyle w:val="98C3A74916764F0C9049348B1197C4BE"/>
          </w:pPr>
          <w:r w:rsidRPr="00A30DD1">
            <w:rPr>
              <w:rStyle w:val="PlaceholderText"/>
            </w:rPr>
            <w:t>Click here to enter a date.</w:t>
          </w:r>
        </w:p>
      </w:docPartBody>
    </w:docPart>
    <w:docPart>
      <w:docPartPr>
        <w:name w:val="213B33F2DCAC48E2AC520F30053F7BFA"/>
        <w:category>
          <w:name w:val="General"/>
          <w:gallery w:val="placeholder"/>
        </w:category>
        <w:types>
          <w:type w:val="bbPlcHdr"/>
        </w:types>
        <w:behaviors>
          <w:behavior w:val="content"/>
        </w:behaviors>
        <w:guid w:val="{490709E4-E35B-4AB7-9DAB-2CFDCC269897}"/>
      </w:docPartPr>
      <w:docPartBody>
        <w:p w:rsidR="00000000" w:rsidRDefault="00E17133"/>
      </w:docPartBody>
    </w:docPart>
    <w:docPart>
      <w:docPartPr>
        <w:name w:val="D504BFBC9EE44C5AB8C30D8D4BDFADFB"/>
        <w:category>
          <w:name w:val="General"/>
          <w:gallery w:val="placeholder"/>
        </w:category>
        <w:types>
          <w:type w:val="bbPlcHdr"/>
        </w:types>
        <w:behaviors>
          <w:behavior w:val="content"/>
        </w:behaviors>
        <w:guid w:val="{64BEF752-92FF-412A-A9ED-91916BEA5B7E}"/>
      </w:docPartPr>
      <w:docPartBody>
        <w:p w:rsidR="00000000" w:rsidRDefault="00E17133"/>
      </w:docPartBody>
    </w:docPart>
    <w:docPart>
      <w:docPartPr>
        <w:name w:val="B1D2CCFE5163408C9971449F4BA16BD3"/>
        <w:category>
          <w:name w:val="General"/>
          <w:gallery w:val="placeholder"/>
        </w:category>
        <w:types>
          <w:type w:val="bbPlcHdr"/>
        </w:types>
        <w:behaviors>
          <w:behavior w:val="content"/>
        </w:behaviors>
        <w:guid w:val="{84C93EDA-4490-4F4E-BA06-D4FAD46561FD}"/>
      </w:docPartPr>
      <w:docPartBody>
        <w:p w:rsidR="00000000" w:rsidRDefault="00D47DDF" w:rsidP="00D47DDF">
          <w:pPr>
            <w:pStyle w:val="B1D2CCFE5163408C9971449F4BA16BD3"/>
          </w:pPr>
          <w:r>
            <w:rPr>
              <w:rFonts w:eastAsia="Times New Roman" w:cs="Times New Roman"/>
              <w:bCs/>
              <w:szCs w:val="24"/>
            </w:rPr>
            <w:t xml:space="preserve"> </w:t>
          </w:r>
        </w:p>
      </w:docPartBody>
    </w:docPart>
    <w:docPart>
      <w:docPartPr>
        <w:name w:val="AADF14C1D099424E9341018B61005964"/>
        <w:category>
          <w:name w:val="General"/>
          <w:gallery w:val="placeholder"/>
        </w:category>
        <w:types>
          <w:type w:val="bbPlcHdr"/>
        </w:types>
        <w:behaviors>
          <w:behavior w:val="content"/>
        </w:behaviors>
        <w:guid w:val="{BCE17636-2A02-40C5-8DA6-4E0A36E18997}"/>
      </w:docPartPr>
      <w:docPartBody>
        <w:p w:rsidR="00000000" w:rsidRDefault="00E17133"/>
      </w:docPartBody>
    </w:docPart>
    <w:docPart>
      <w:docPartPr>
        <w:name w:val="2EBE1936B58A4715AF68CFA84C83DBA4"/>
        <w:category>
          <w:name w:val="General"/>
          <w:gallery w:val="placeholder"/>
        </w:category>
        <w:types>
          <w:type w:val="bbPlcHdr"/>
        </w:types>
        <w:behaviors>
          <w:behavior w:val="content"/>
        </w:behaviors>
        <w:guid w:val="{646D7E6C-C040-4F55-9F98-8B61D03E9B18}"/>
      </w:docPartPr>
      <w:docPartBody>
        <w:p w:rsidR="00000000" w:rsidRDefault="00E17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7DDF"/>
    <w:rsid w:val="00D63E87"/>
    <w:rsid w:val="00D705C9"/>
    <w:rsid w:val="00E11D0C"/>
    <w:rsid w:val="00E17133"/>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D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7DDF"/>
    <w:rPr>
      <w:rFonts w:ascii="Times New Roman" w:hAnsi="Times New Roman"/>
      <w:sz w:val="24"/>
    </w:rPr>
  </w:style>
  <w:style w:type="paragraph" w:customStyle="1" w:styleId="487D89B4F8B34DB4967D41FE18F7F88D9">
    <w:name w:val="487D89B4F8B34DB4967D41FE18F7F88D9"/>
    <w:rsid w:val="00D47DDF"/>
    <w:rPr>
      <w:rFonts w:ascii="Times New Roman" w:hAnsi="Times New Roman"/>
      <w:sz w:val="24"/>
    </w:rPr>
  </w:style>
  <w:style w:type="paragraph" w:customStyle="1" w:styleId="AE2570ED5D764CD7AF9686706F550F4622">
    <w:name w:val="AE2570ED5D764CD7AF9686706F550F4622"/>
    <w:rsid w:val="00D47DDF"/>
    <w:pPr>
      <w:tabs>
        <w:tab w:val="center" w:pos="4680"/>
        <w:tab w:val="right" w:pos="9360"/>
      </w:tabs>
      <w:spacing w:after="0" w:line="240" w:lineRule="auto"/>
    </w:pPr>
    <w:rPr>
      <w:rFonts w:ascii="Times New Roman" w:hAnsi="Times New Roman"/>
      <w:sz w:val="24"/>
    </w:rPr>
  </w:style>
  <w:style w:type="paragraph" w:customStyle="1" w:styleId="98C3A74916764F0C9049348B1197C4BE">
    <w:name w:val="98C3A74916764F0C9049348B1197C4BE"/>
    <w:rsid w:val="00D47DDF"/>
    <w:pPr>
      <w:spacing w:after="160" w:line="259" w:lineRule="auto"/>
    </w:pPr>
  </w:style>
  <w:style w:type="paragraph" w:customStyle="1" w:styleId="B1D2CCFE5163408C9971449F4BA16BD3">
    <w:name w:val="B1D2CCFE5163408C9971449F4BA16BD3"/>
    <w:rsid w:val="00D47D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D42C91-C54E-4C6E-9826-AE079ED7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742</Words>
  <Characters>4232</Characters>
  <Application>Microsoft Office Word</Application>
  <DocSecurity>0</DocSecurity>
  <Lines>35</Lines>
  <Paragraphs>9</Paragraphs>
  <ScaleCrop>false</ScaleCrop>
  <Company>Texas Legislative Council</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2019-05-12T00:28:00Z</dcterms:modified>
</cp:coreProperties>
</file>

<file path=docProps/custom.xml><?xml version="1.0" encoding="utf-8"?>
<op:Properties xmlns:vt="http://schemas.openxmlformats.org/officeDocument/2006/docPropsVTypes" xmlns:op="http://schemas.openxmlformats.org/officeDocument/2006/custom-properties"/>
</file>