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005B5" w:rsidTr="00345119">
        <w:tc>
          <w:tcPr>
            <w:tcW w:w="9576" w:type="dxa"/>
            <w:noWrap/>
          </w:tcPr>
          <w:p w:rsidR="008423E4" w:rsidRPr="0022177D" w:rsidRDefault="00430136" w:rsidP="00345119">
            <w:pPr>
              <w:pStyle w:val="Heading1"/>
            </w:pPr>
            <w:bookmarkStart w:id="0" w:name="_GoBack"/>
            <w:bookmarkEnd w:id="0"/>
            <w:r w:rsidRPr="00631897">
              <w:t>BILL ANALYSIS</w:t>
            </w:r>
          </w:p>
        </w:tc>
      </w:tr>
    </w:tbl>
    <w:p w:rsidR="008423E4" w:rsidRPr="0022177D" w:rsidRDefault="00430136" w:rsidP="008423E4">
      <w:pPr>
        <w:jc w:val="center"/>
      </w:pPr>
    </w:p>
    <w:p w:rsidR="008423E4" w:rsidRPr="00B31F0E" w:rsidRDefault="00430136" w:rsidP="008423E4"/>
    <w:p w:rsidR="008423E4" w:rsidRPr="00742794" w:rsidRDefault="00430136" w:rsidP="008423E4">
      <w:pPr>
        <w:tabs>
          <w:tab w:val="right" w:pos="9360"/>
        </w:tabs>
      </w:pPr>
    </w:p>
    <w:tbl>
      <w:tblPr>
        <w:tblW w:w="0" w:type="auto"/>
        <w:tblLayout w:type="fixed"/>
        <w:tblLook w:val="01E0" w:firstRow="1" w:lastRow="1" w:firstColumn="1" w:lastColumn="1" w:noHBand="0" w:noVBand="0"/>
      </w:tblPr>
      <w:tblGrid>
        <w:gridCol w:w="9576"/>
      </w:tblGrid>
      <w:tr w:rsidR="004005B5" w:rsidTr="00345119">
        <w:tc>
          <w:tcPr>
            <w:tcW w:w="9576" w:type="dxa"/>
          </w:tcPr>
          <w:p w:rsidR="008423E4" w:rsidRPr="00861995" w:rsidRDefault="00430136" w:rsidP="00345119">
            <w:pPr>
              <w:jc w:val="right"/>
            </w:pPr>
            <w:r>
              <w:t>C.S.H.B. 1028</w:t>
            </w:r>
          </w:p>
        </w:tc>
      </w:tr>
      <w:tr w:rsidR="004005B5" w:rsidTr="00345119">
        <w:tc>
          <w:tcPr>
            <w:tcW w:w="9576" w:type="dxa"/>
          </w:tcPr>
          <w:p w:rsidR="008423E4" w:rsidRPr="00861995" w:rsidRDefault="00430136" w:rsidP="003C59A1">
            <w:pPr>
              <w:jc w:val="right"/>
            </w:pPr>
            <w:r>
              <w:t xml:space="preserve">By: </w:t>
            </w:r>
            <w:r>
              <w:t>Guillen</w:t>
            </w:r>
          </w:p>
        </w:tc>
      </w:tr>
      <w:tr w:rsidR="004005B5" w:rsidTr="00345119">
        <w:tc>
          <w:tcPr>
            <w:tcW w:w="9576" w:type="dxa"/>
          </w:tcPr>
          <w:p w:rsidR="008423E4" w:rsidRPr="00861995" w:rsidRDefault="00430136" w:rsidP="00345119">
            <w:pPr>
              <w:jc w:val="right"/>
            </w:pPr>
            <w:r>
              <w:t>Criminal Jurisprudence</w:t>
            </w:r>
          </w:p>
        </w:tc>
      </w:tr>
      <w:tr w:rsidR="004005B5" w:rsidTr="00345119">
        <w:tc>
          <w:tcPr>
            <w:tcW w:w="9576" w:type="dxa"/>
          </w:tcPr>
          <w:p w:rsidR="008423E4" w:rsidRDefault="00430136" w:rsidP="00345119">
            <w:pPr>
              <w:jc w:val="right"/>
            </w:pPr>
            <w:r>
              <w:t>Committee Report (Substituted)</w:t>
            </w:r>
          </w:p>
        </w:tc>
      </w:tr>
    </w:tbl>
    <w:p w:rsidR="008423E4" w:rsidRDefault="00430136" w:rsidP="008423E4">
      <w:pPr>
        <w:tabs>
          <w:tab w:val="right" w:pos="9360"/>
        </w:tabs>
      </w:pPr>
    </w:p>
    <w:p w:rsidR="008423E4" w:rsidRDefault="00430136" w:rsidP="008423E4"/>
    <w:p w:rsidR="008423E4" w:rsidRDefault="00430136" w:rsidP="008423E4"/>
    <w:tbl>
      <w:tblPr>
        <w:tblW w:w="0" w:type="auto"/>
        <w:tblCellMar>
          <w:left w:w="115" w:type="dxa"/>
          <w:right w:w="115" w:type="dxa"/>
        </w:tblCellMar>
        <w:tblLook w:val="01E0" w:firstRow="1" w:lastRow="1" w:firstColumn="1" w:lastColumn="1" w:noHBand="0" w:noVBand="0"/>
      </w:tblPr>
      <w:tblGrid>
        <w:gridCol w:w="9576"/>
      </w:tblGrid>
      <w:tr w:rsidR="004005B5" w:rsidTr="00345119">
        <w:tc>
          <w:tcPr>
            <w:tcW w:w="9576" w:type="dxa"/>
          </w:tcPr>
          <w:p w:rsidR="008423E4" w:rsidRPr="00A8133F" w:rsidRDefault="00430136" w:rsidP="00524DEA">
            <w:pPr>
              <w:rPr>
                <w:b/>
              </w:rPr>
            </w:pPr>
            <w:r w:rsidRPr="009C1E9A">
              <w:rPr>
                <w:b/>
                <w:u w:val="single"/>
              </w:rPr>
              <w:t>BACKGROUND AND PURPOSE</w:t>
            </w:r>
            <w:r>
              <w:rPr>
                <w:b/>
              </w:rPr>
              <w:t xml:space="preserve"> </w:t>
            </w:r>
          </w:p>
          <w:p w:rsidR="008423E4" w:rsidRDefault="00430136" w:rsidP="00524DEA"/>
          <w:p w:rsidR="008423E4" w:rsidRDefault="00430136" w:rsidP="00524DEA">
            <w:pPr>
              <w:pStyle w:val="Header"/>
              <w:jc w:val="both"/>
            </w:pPr>
            <w:r>
              <w:t>It has been suggested that the penalties for certain burglary</w:t>
            </w:r>
            <w:r>
              <w:t xml:space="preserve"> and arson</w:t>
            </w:r>
            <w:r>
              <w:t xml:space="preserve"> offenses committed in areas declared a state of disaster or subject to an emergency evacuation order are too lenient given the vulnerability of </w:t>
            </w:r>
            <w:r>
              <w:t>residents</w:t>
            </w:r>
            <w:r>
              <w:t xml:space="preserve"> already impacted by the disaster. </w:t>
            </w:r>
            <w:r>
              <w:t>C.S.</w:t>
            </w:r>
            <w:r>
              <w:t>H.B. 1028 seeks to address this issue by increasing the penalti</w:t>
            </w:r>
            <w:r>
              <w:t xml:space="preserve">es for </w:t>
            </w:r>
            <w:r>
              <w:t>certain offenses</w:t>
            </w:r>
            <w:r>
              <w:t xml:space="preserve"> committed in these areas</w:t>
            </w:r>
            <w:r>
              <w:t>.</w:t>
            </w:r>
          </w:p>
          <w:p w:rsidR="008423E4" w:rsidRPr="00E26B13" w:rsidRDefault="00430136" w:rsidP="00524DEA">
            <w:pPr>
              <w:rPr>
                <w:b/>
              </w:rPr>
            </w:pPr>
          </w:p>
        </w:tc>
      </w:tr>
      <w:tr w:rsidR="004005B5" w:rsidTr="00345119">
        <w:tc>
          <w:tcPr>
            <w:tcW w:w="9576" w:type="dxa"/>
          </w:tcPr>
          <w:p w:rsidR="0017725B" w:rsidRDefault="00430136" w:rsidP="00524DEA">
            <w:pPr>
              <w:rPr>
                <w:b/>
                <w:u w:val="single"/>
              </w:rPr>
            </w:pPr>
            <w:r>
              <w:rPr>
                <w:b/>
                <w:u w:val="single"/>
              </w:rPr>
              <w:t>CRIMINAL JUSTICE IMPACT</w:t>
            </w:r>
          </w:p>
          <w:p w:rsidR="0017725B" w:rsidRDefault="00430136" w:rsidP="00524DEA">
            <w:pPr>
              <w:rPr>
                <w:b/>
                <w:u w:val="single"/>
              </w:rPr>
            </w:pPr>
          </w:p>
          <w:p w:rsidR="000F7671" w:rsidRPr="000F7671" w:rsidRDefault="00430136" w:rsidP="00524DEA">
            <w:pPr>
              <w:jc w:val="both"/>
            </w:pPr>
            <w:r>
              <w:t xml:space="preserve">It is the committee's opinion that this bill expressly does one or more of the following: creates a criminal offense, increases the punishment for an existing criminal offense or </w:t>
            </w:r>
            <w:r>
              <w:t>category of offenses, or changes the eligibility of a person for community supervision, parole, or mandatory supervision.</w:t>
            </w:r>
          </w:p>
          <w:p w:rsidR="0017725B" w:rsidRPr="0017725B" w:rsidRDefault="00430136" w:rsidP="00524DEA">
            <w:pPr>
              <w:rPr>
                <w:b/>
                <w:u w:val="single"/>
              </w:rPr>
            </w:pPr>
          </w:p>
        </w:tc>
      </w:tr>
      <w:tr w:rsidR="004005B5" w:rsidTr="00345119">
        <w:tc>
          <w:tcPr>
            <w:tcW w:w="9576" w:type="dxa"/>
          </w:tcPr>
          <w:p w:rsidR="008423E4" w:rsidRPr="00A8133F" w:rsidRDefault="00430136" w:rsidP="00524DEA">
            <w:pPr>
              <w:rPr>
                <w:b/>
              </w:rPr>
            </w:pPr>
            <w:r w:rsidRPr="009C1E9A">
              <w:rPr>
                <w:b/>
                <w:u w:val="single"/>
              </w:rPr>
              <w:t>RULEMAKING AUTHORITY</w:t>
            </w:r>
            <w:r>
              <w:rPr>
                <w:b/>
              </w:rPr>
              <w:t xml:space="preserve"> </w:t>
            </w:r>
          </w:p>
          <w:p w:rsidR="008423E4" w:rsidRDefault="00430136" w:rsidP="00524DEA"/>
          <w:p w:rsidR="000F7671" w:rsidRDefault="00430136" w:rsidP="00524DEA">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rsidR="008423E4" w:rsidRPr="00E21FDC" w:rsidRDefault="00430136" w:rsidP="00524DEA">
            <w:pPr>
              <w:rPr>
                <w:b/>
              </w:rPr>
            </w:pPr>
          </w:p>
        </w:tc>
      </w:tr>
      <w:tr w:rsidR="004005B5" w:rsidTr="00345119">
        <w:tc>
          <w:tcPr>
            <w:tcW w:w="9576" w:type="dxa"/>
          </w:tcPr>
          <w:p w:rsidR="008423E4" w:rsidRPr="00A8133F" w:rsidRDefault="00430136" w:rsidP="00524DEA">
            <w:pPr>
              <w:rPr>
                <w:b/>
              </w:rPr>
            </w:pPr>
            <w:r w:rsidRPr="009C1E9A">
              <w:rPr>
                <w:b/>
                <w:u w:val="single"/>
              </w:rPr>
              <w:t>ANALYSIS</w:t>
            </w:r>
            <w:r>
              <w:rPr>
                <w:b/>
              </w:rPr>
              <w:t xml:space="preserve"> </w:t>
            </w:r>
          </w:p>
          <w:p w:rsidR="008423E4" w:rsidRDefault="00430136" w:rsidP="00524DEA"/>
          <w:p w:rsidR="008423E4" w:rsidRDefault="00430136" w:rsidP="00BF54FE">
            <w:pPr>
              <w:pStyle w:val="Header"/>
              <w:jc w:val="both"/>
            </w:pPr>
            <w:r>
              <w:t>C.S.</w:t>
            </w:r>
            <w:r>
              <w:t xml:space="preserve">H.B. 1028 amends the Penal Code to include </w:t>
            </w:r>
            <w:r w:rsidRPr="00CB3532">
              <w:t>burglary of coin-operated or coin collection machines</w:t>
            </w:r>
            <w:r>
              <w:t>,</w:t>
            </w:r>
            <w:r>
              <w:t xml:space="preserve"> </w:t>
            </w:r>
            <w:r w:rsidRPr="00CB3532">
              <w:t>burglary of vehicles</w:t>
            </w:r>
            <w:r>
              <w:t>, and arson</w:t>
            </w:r>
            <w:r>
              <w:t xml:space="preserve"> among the offenses for which the punishment is increased to the punishment prescribed for the next higher category of offense if it is shown on the trial of the offense that the offense was committed in an area that was, at the time of the offense</w:t>
            </w:r>
            <w:r>
              <w:t>,</w:t>
            </w:r>
            <w:r>
              <w:t xml:space="preserve"> </w:t>
            </w:r>
            <w:r w:rsidRPr="00CB3532">
              <w:t>subjec</w:t>
            </w:r>
            <w:r w:rsidRPr="00CB3532">
              <w:t>t to an emergency evacuation order</w:t>
            </w:r>
            <w:r>
              <w:t xml:space="preserve"> or subject to a declaration of a state of disaster made by the president of the United States, the governor, or the presiding officer of the governing body of a political subdivision</w:t>
            </w:r>
            <w:r w:rsidRPr="00CB3532">
              <w:t>.</w:t>
            </w:r>
            <w:r>
              <w:t xml:space="preserve"> The bill removes </w:t>
            </w:r>
            <w:r>
              <w:t>a provision that inc</w:t>
            </w:r>
            <w:r>
              <w:t>reases the minimum term of confinement for assault or theft punishable as a Class A misdemeanor committed in such an evacuated area or disaster area as an exception to the general punishment increase fo</w:t>
            </w:r>
            <w:r>
              <w:t xml:space="preserve">r offenses committed in such </w:t>
            </w:r>
            <w:r>
              <w:t>area</w:t>
            </w:r>
            <w:r>
              <w:t>s</w:t>
            </w:r>
            <w:r>
              <w:t xml:space="preserve">. </w:t>
            </w:r>
            <w:r>
              <w:t xml:space="preserve">The bill includes </w:t>
            </w:r>
            <w:r>
              <w:t xml:space="preserve">arson among the offenses committed in such an area for which the punishment </w:t>
            </w:r>
            <w:r>
              <w:t>may not be</w:t>
            </w:r>
            <w:r>
              <w:t xml:space="preserve"> increased to </w:t>
            </w:r>
            <w:r>
              <w:t xml:space="preserve">the punishment for </w:t>
            </w:r>
            <w:r>
              <w:t>the next higher category of offense if the offense is punishable as a first degree felony.</w:t>
            </w:r>
            <w:r>
              <w:t xml:space="preserve">  </w:t>
            </w:r>
          </w:p>
          <w:p w:rsidR="008423E4" w:rsidRPr="00835628" w:rsidRDefault="00430136" w:rsidP="00BF54FE">
            <w:pPr>
              <w:rPr>
                <w:b/>
              </w:rPr>
            </w:pPr>
          </w:p>
        </w:tc>
      </w:tr>
      <w:tr w:rsidR="004005B5" w:rsidTr="00345119">
        <w:tc>
          <w:tcPr>
            <w:tcW w:w="9576" w:type="dxa"/>
          </w:tcPr>
          <w:p w:rsidR="008423E4" w:rsidRPr="00A8133F" w:rsidRDefault="00430136" w:rsidP="00BF54FE">
            <w:pPr>
              <w:rPr>
                <w:b/>
              </w:rPr>
            </w:pPr>
            <w:r w:rsidRPr="009C1E9A">
              <w:rPr>
                <w:b/>
                <w:u w:val="single"/>
              </w:rPr>
              <w:t>EFFECTIVE DATE</w:t>
            </w:r>
            <w:r>
              <w:rPr>
                <w:b/>
              </w:rPr>
              <w:t xml:space="preserve"> </w:t>
            </w:r>
          </w:p>
          <w:p w:rsidR="008423E4" w:rsidRDefault="00430136" w:rsidP="00BF54FE"/>
          <w:p w:rsidR="008423E4" w:rsidRPr="003624F2" w:rsidRDefault="00430136" w:rsidP="00BF54FE">
            <w:pPr>
              <w:pStyle w:val="Header"/>
              <w:tabs>
                <w:tab w:val="clear" w:pos="4320"/>
                <w:tab w:val="clear" w:pos="8640"/>
              </w:tabs>
              <w:jc w:val="both"/>
            </w:pPr>
            <w:r w:rsidRPr="000F7671">
              <w:t>September 1, 2019.</w:t>
            </w:r>
          </w:p>
          <w:p w:rsidR="008423E4" w:rsidRPr="00233FDB" w:rsidRDefault="00430136" w:rsidP="00BF54FE">
            <w:pPr>
              <w:rPr>
                <w:b/>
              </w:rPr>
            </w:pPr>
          </w:p>
        </w:tc>
      </w:tr>
      <w:tr w:rsidR="004005B5" w:rsidTr="00345119">
        <w:tc>
          <w:tcPr>
            <w:tcW w:w="9576" w:type="dxa"/>
          </w:tcPr>
          <w:p w:rsidR="003C59A1" w:rsidRDefault="00430136" w:rsidP="00BF54FE">
            <w:pPr>
              <w:jc w:val="both"/>
              <w:rPr>
                <w:b/>
                <w:u w:val="single"/>
              </w:rPr>
            </w:pPr>
            <w:r>
              <w:rPr>
                <w:b/>
                <w:u w:val="single"/>
              </w:rPr>
              <w:t>COMPARISON OF ORIGINAL AND SUBSTITUTE</w:t>
            </w:r>
          </w:p>
          <w:p w:rsidR="005F5933" w:rsidRDefault="00430136" w:rsidP="00BF54FE">
            <w:pPr>
              <w:jc w:val="both"/>
            </w:pPr>
          </w:p>
          <w:p w:rsidR="005F5933" w:rsidRDefault="00430136" w:rsidP="00BF54FE">
            <w:pPr>
              <w:jc w:val="both"/>
            </w:pPr>
            <w:r>
              <w:t>While C.S.H.B. 1028 may differ from the original in minor or nonsubstantive ways, the following summarizes the substantial differences between the introduced and committee substitute versions of the bill.</w:t>
            </w:r>
          </w:p>
          <w:p w:rsidR="005F5933" w:rsidRDefault="00430136" w:rsidP="00BF54FE">
            <w:pPr>
              <w:jc w:val="both"/>
            </w:pPr>
          </w:p>
          <w:p w:rsidR="00183CA7" w:rsidRDefault="00430136" w:rsidP="00BF54FE">
            <w:pPr>
              <w:jc w:val="both"/>
            </w:pPr>
            <w:r>
              <w:t>The substit</w:t>
            </w:r>
            <w:r>
              <w:t>ute</w:t>
            </w:r>
            <w:r>
              <w:t xml:space="preserve"> includes arson among </w:t>
            </w:r>
            <w:r>
              <w:t>the</w:t>
            </w:r>
            <w:r>
              <w:t xml:space="preserve"> offenses</w:t>
            </w:r>
            <w:r>
              <w:t xml:space="preserve"> committed in a disaster area or </w:t>
            </w:r>
            <w:r>
              <w:t xml:space="preserve">an </w:t>
            </w:r>
            <w:r>
              <w:t xml:space="preserve">evacuated area </w:t>
            </w:r>
            <w:r>
              <w:t xml:space="preserve">for which the punishment is increased </w:t>
            </w:r>
            <w:r>
              <w:t xml:space="preserve">to </w:t>
            </w:r>
            <w:r>
              <w:t xml:space="preserve">the punishment prescribed for </w:t>
            </w:r>
            <w:r>
              <w:t>the next higher category of offense</w:t>
            </w:r>
            <w:r>
              <w:t xml:space="preserve"> and for which such a</w:t>
            </w:r>
            <w:r>
              <w:t xml:space="preserve"> punishment increase</w:t>
            </w:r>
            <w:r>
              <w:t xml:space="preserve"> is prohibited</w:t>
            </w:r>
            <w:r>
              <w:t xml:space="preserve"> if the </w:t>
            </w:r>
            <w:r>
              <w:t xml:space="preserve">arson </w:t>
            </w:r>
            <w:r>
              <w:t>offense is punishable as a first degree felony.</w:t>
            </w:r>
          </w:p>
          <w:p w:rsidR="005F5933" w:rsidRPr="005F5933" w:rsidRDefault="00430136" w:rsidP="00BF54FE">
            <w:pPr>
              <w:jc w:val="both"/>
            </w:pPr>
          </w:p>
        </w:tc>
      </w:tr>
      <w:tr w:rsidR="004005B5" w:rsidTr="00345119">
        <w:tc>
          <w:tcPr>
            <w:tcW w:w="9576" w:type="dxa"/>
          </w:tcPr>
          <w:p w:rsidR="003C59A1" w:rsidRPr="009C1E9A" w:rsidRDefault="00430136" w:rsidP="00BF54FE">
            <w:pPr>
              <w:rPr>
                <w:b/>
                <w:u w:val="single"/>
              </w:rPr>
            </w:pPr>
          </w:p>
        </w:tc>
      </w:tr>
      <w:tr w:rsidR="004005B5" w:rsidTr="00345119">
        <w:tc>
          <w:tcPr>
            <w:tcW w:w="9576" w:type="dxa"/>
          </w:tcPr>
          <w:p w:rsidR="003C59A1" w:rsidRPr="003C59A1" w:rsidRDefault="00430136" w:rsidP="00BF54FE">
            <w:pPr>
              <w:jc w:val="both"/>
            </w:pPr>
          </w:p>
        </w:tc>
      </w:tr>
    </w:tbl>
    <w:p w:rsidR="008423E4" w:rsidRPr="00BE0E75" w:rsidRDefault="00430136" w:rsidP="008423E4">
      <w:pPr>
        <w:spacing w:line="480" w:lineRule="auto"/>
        <w:jc w:val="both"/>
        <w:rPr>
          <w:rFonts w:ascii="Arial" w:hAnsi="Arial"/>
          <w:sz w:val="16"/>
          <w:szCs w:val="16"/>
        </w:rPr>
      </w:pPr>
    </w:p>
    <w:p w:rsidR="004108C3" w:rsidRPr="008423E4" w:rsidRDefault="0043013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0136">
      <w:r>
        <w:separator/>
      </w:r>
    </w:p>
  </w:endnote>
  <w:endnote w:type="continuationSeparator" w:id="0">
    <w:p w:rsidR="00000000" w:rsidRDefault="0043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3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005B5" w:rsidTr="009C1E9A">
      <w:trPr>
        <w:cantSplit/>
      </w:trPr>
      <w:tc>
        <w:tcPr>
          <w:tcW w:w="0" w:type="pct"/>
        </w:tcPr>
        <w:p w:rsidR="00137D90" w:rsidRDefault="00430136" w:rsidP="009C1E9A">
          <w:pPr>
            <w:pStyle w:val="Footer"/>
            <w:tabs>
              <w:tab w:val="clear" w:pos="8640"/>
              <w:tab w:val="right" w:pos="9360"/>
            </w:tabs>
          </w:pPr>
        </w:p>
      </w:tc>
      <w:tc>
        <w:tcPr>
          <w:tcW w:w="2395" w:type="pct"/>
        </w:tcPr>
        <w:p w:rsidR="00137D90" w:rsidRDefault="00430136" w:rsidP="009C1E9A">
          <w:pPr>
            <w:pStyle w:val="Footer"/>
            <w:tabs>
              <w:tab w:val="clear" w:pos="8640"/>
              <w:tab w:val="right" w:pos="9360"/>
            </w:tabs>
          </w:pPr>
        </w:p>
        <w:p w:rsidR="001A4310" w:rsidRDefault="00430136" w:rsidP="009C1E9A">
          <w:pPr>
            <w:pStyle w:val="Footer"/>
            <w:tabs>
              <w:tab w:val="clear" w:pos="8640"/>
              <w:tab w:val="right" w:pos="9360"/>
            </w:tabs>
          </w:pPr>
        </w:p>
        <w:p w:rsidR="00137D90" w:rsidRDefault="00430136" w:rsidP="009C1E9A">
          <w:pPr>
            <w:pStyle w:val="Footer"/>
            <w:tabs>
              <w:tab w:val="clear" w:pos="8640"/>
              <w:tab w:val="right" w:pos="9360"/>
            </w:tabs>
          </w:pPr>
        </w:p>
      </w:tc>
      <w:tc>
        <w:tcPr>
          <w:tcW w:w="2453" w:type="pct"/>
        </w:tcPr>
        <w:p w:rsidR="00137D90" w:rsidRDefault="00430136" w:rsidP="009C1E9A">
          <w:pPr>
            <w:pStyle w:val="Footer"/>
            <w:tabs>
              <w:tab w:val="clear" w:pos="8640"/>
              <w:tab w:val="right" w:pos="9360"/>
            </w:tabs>
            <w:jc w:val="right"/>
          </w:pPr>
        </w:p>
      </w:tc>
    </w:tr>
    <w:tr w:rsidR="004005B5" w:rsidTr="009C1E9A">
      <w:trPr>
        <w:cantSplit/>
      </w:trPr>
      <w:tc>
        <w:tcPr>
          <w:tcW w:w="0" w:type="pct"/>
        </w:tcPr>
        <w:p w:rsidR="00EC379B" w:rsidRDefault="00430136" w:rsidP="009C1E9A">
          <w:pPr>
            <w:pStyle w:val="Footer"/>
            <w:tabs>
              <w:tab w:val="clear" w:pos="8640"/>
              <w:tab w:val="right" w:pos="9360"/>
            </w:tabs>
          </w:pPr>
        </w:p>
      </w:tc>
      <w:tc>
        <w:tcPr>
          <w:tcW w:w="2395" w:type="pct"/>
        </w:tcPr>
        <w:p w:rsidR="00EC379B" w:rsidRPr="009C1E9A" w:rsidRDefault="00430136" w:rsidP="009C1E9A">
          <w:pPr>
            <w:pStyle w:val="Footer"/>
            <w:tabs>
              <w:tab w:val="clear" w:pos="8640"/>
              <w:tab w:val="right" w:pos="9360"/>
            </w:tabs>
            <w:rPr>
              <w:rFonts w:ascii="Shruti" w:hAnsi="Shruti"/>
              <w:sz w:val="22"/>
            </w:rPr>
          </w:pPr>
          <w:r>
            <w:rPr>
              <w:rFonts w:ascii="Shruti" w:hAnsi="Shruti"/>
              <w:sz w:val="22"/>
            </w:rPr>
            <w:t>86R 20821</w:t>
          </w:r>
        </w:p>
      </w:tc>
      <w:tc>
        <w:tcPr>
          <w:tcW w:w="2453" w:type="pct"/>
        </w:tcPr>
        <w:p w:rsidR="00EC379B" w:rsidRDefault="00430136" w:rsidP="009C1E9A">
          <w:pPr>
            <w:pStyle w:val="Footer"/>
            <w:tabs>
              <w:tab w:val="clear" w:pos="8640"/>
              <w:tab w:val="right" w:pos="9360"/>
            </w:tabs>
            <w:jc w:val="right"/>
          </w:pPr>
          <w:r>
            <w:fldChar w:fldCharType="begin"/>
          </w:r>
          <w:r>
            <w:instrText xml:space="preserve"> DOCPROPERTY  OTID  \* MERGEFORMAT </w:instrText>
          </w:r>
          <w:r>
            <w:fldChar w:fldCharType="separate"/>
          </w:r>
          <w:r>
            <w:t>19.79.254</w:t>
          </w:r>
          <w:r>
            <w:fldChar w:fldCharType="end"/>
          </w:r>
        </w:p>
      </w:tc>
    </w:tr>
    <w:tr w:rsidR="004005B5" w:rsidTr="009C1E9A">
      <w:trPr>
        <w:cantSplit/>
      </w:trPr>
      <w:tc>
        <w:tcPr>
          <w:tcW w:w="0" w:type="pct"/>
        </w:tcPr>
        <w:p w:rsidR="00EC379B" w:rsidRDefault="00430136" w:rsidP="009C1E9A">
          <w:pPr>
            <w:pStyle w:val="Footer"/>
            <w:tabs>
              <w:tab w:val="clear" w:pos="4320"/>
              <w:tab w:val="clear" w:pos="8640"/>
              <w:tab w:val="left" w:pos="2865"/>
            </w:tabs>
          </w:pPr>
        </w:p>
      </w:tc>
      <w:tc>
        <w:tcPr>
          <w:tcW w:w="2395" w:type="pct"/>
        </w:tcPr>
        <w:p w:rsidR="00EC379B" w:rsidRPr="009C1E9A" w:rsidRDefault="00430136" w:rsidP="009C1E9A">
          <w:pPr>
            <w:pStyle w:val="Footer"/>
            <w:tabs>
              <w:tab w:val="clear" w:pos="4320"/>
              <w:tab w:val="clear" w:pos="8640"/>
              <w:tab w:val="left" w:pos="2865"/>
            </w:tabs>
            <w:rPr>
              <w:rFonts w:ascii="Shruti" w:hAnsi="Shruti"/>
              <w:sz w:val="22"/>
            </w:rPr>
          </w:pPr>
          <w:r>
            <w:rPr>
              <w:rFonts w:ascii="Shruti" w:hAnsi="Shruti"/>
              <w:sz w:val="22"/>
            </w:rPr>
            <w:t>Substitute Document Number: 86R 17623</w:t>
          </w:r>
        </w:p>
      </w:tc>
      <w:tc>
        <w:tcPr>
          <w:tcW w:w="2453" w:type="pct"/>
        </w:tcPr>
        <w:p w:rsidR="00EC379B" w:rsidRDefault="00430136" w:rsidP="006D504F">
          <w:pPr>
            <w:pStyle w:val="Footer"/>
            <w:rPr>
              <w:rStyle w:val="PageNumber"/>
            </w:rPr>
          </w:pPr>
        </w:p>
        <w:p w:rsidR="00EC379B" w:rsidRDefault="00430136" w:rsidP="009C1E9A">
          <w:pPr>
            <w:pStyle w:val="Footer"/>
            <w:tabs>
              <w:tab w:val="clear" w:pos="8640"/>
              <w:tab w:val="right" w:pos="9360"/>
            </w:tabs>
            <w:jc w:val="right"/>
          </w:pPr>
        </w:p>
      </w:tc>
    </w:tr>
    <w:tr w:rsidR="004005B5" w:rsidTr="009C1E9A">
      <w:trPr>
        <w:cantSplit/>
        <w:trHeight w:val="323"/>
      </w:trPr>
      <w:tc>
        <w:tcPr>
          <w:tcW w:w="0" w:type="pct"/>
          <w:gridSpan w:val="3"/>
        </w:tcPr>
        <w:p w:rsidR="00EC379B" w:rsidRDefault="0043013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30136" w:rsidP="009C1E9A">
          <w:pPr>
            <w:pStyle w:val="Footer"/>
            <w:tabs>
              <w:tab w:val="clear" w:pos="8640"/>
              <w:tab w:val="right" w:pos="9360"/>
            </w:tabs>
            <w:jc w:val="center"/>
          </w:pPr>
        </w:p>
      </w:tc>
    </w:tr>
  </w:tbl>
  <w:p w:rsidR="00EC379B" w:rsidRPr="00FF6F72" w:rsidRDefault="0043013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3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0136">
      <w:r>
        <w:separator/>
      </w:r>
    </w:p>
  </w:footnote>
  <w:footnote w:type="continuationSeparator" w:id="0">
    <w:p w:rsidR="00000000" w:rsidRDefault="0043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30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30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30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B5"/>
    <w:rsid w:val="004005B5"/>
    <w:rsid w:val="0043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FC4D0C-034A-4557-B324-A8F826B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7671"/>
    <w:rPr>
      <w:sz w:val="16"/>
      <w:szCs w:val="16"/>
    </w:rPr>
  </w:style>
  <w:style w:type="paragraph" w:styleId="CommentText">
    <w:name w:val="annotation text"/>
    <w:basedOn w:val="Normal"/>
    <w:link w:val="CommentTextChar"/>
    <w:unhideWhenUsed/>
    <w:rsid w:val="000F7671"/>
    <w:rPr>
      <w:sz w:val="20"/>
      <w:szCs w:val="20"/>
    </w:rPr>
  </w:style>
  <w:style w:type="character" w:customStyle="1" w:styleId="CommentTextChar">
    <w:name w:val="Comment Text Char"/>
    <w:basedOn w:val="DefaultParagraphFont"/>
    <w:link w:val="CommentText"/>
    <w:rsid w:val="000F7671"/>
  </w:style>
  <w:style w:type="paragraph" w:styleId="CommentSubject">
    <w:name w:val="annotation subject"/>
    <w:basedOn w:val="CommentText"/>
    <w:next w:val="CommentText"/>
    <w:link w:val="CommentSubjectChar"/>
    <w:semiHidden/>
    <w:unhideWhenUsed/>
    <w:rsid w:val="000F7671"/>
    <w:rPr>
      <w:b/>
      <w:bCs/>
    </w:rPr>
  </w:style>
  <w:style w:type="character" w:customStyle="1" w:styleId="CommentSubjectChar">
    <w:name w:val="Comment Subject Char"/>
    <w:basedOn w:val="CommentTextChar"/>
    <w:link w:val="CommentSubject"/>
    <w:semiHidden/>
    <w:rsid w:val="000F7671"/>
    <w:rPr>
      <w:b/>
      <w:bCs/>
    </w:rPr>
  </w:style>
  <w:style w:type="character" w:styleId="Hyperlink">
    <w:name w:val="Hyperlink"/>
    <w:basedOn w:val="DefaultParagraphFont"/>
    <w:unhideWhenUsed/>
    <w:rsid w:val="00F7278F"/>
    <w:rPr>
      <w:color w:val="0000FF" w:themeColor="hyperlink"/>
      <w:u w:val="single"/>
    </w:rPr>
  </w:style>
  <w:style w:type="character" w:styleId="FollowedHyperlink">
    <w:name w:val="FollowedHyperlink"/>
    <w:basedOn w:val="DefaultParagraphFont"/>
    <w:semiHidden/>
    <w:unhideWhenUsed/>
    <w:rsid w:val="00695B47"/>
    <w:rPr>
      <w:color w:val="800080" w:themeColor="followedHyperlink"/>
      <w:u w:val="single"/>
    </w:rPr>
  </w:style>
  <w:style w:type="paragraph" w:styleId="ListParagraph">
    <w:name w:val="List Paragraph"/>
    <w:basedOn w:val="Normal"/>
    <w:uiPriority w:val="34"/>
    <w:qFormat/>
    <w:rsid w:val="0058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2291</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BA - HB01028 (Committee Report (Substituted))</vt:lpstr>
    </vt:vector>
  </TitlesOfParts>
  <Company>State of Texas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20821</dc:subject>
  <dc:creator>State of Texas</dc:creator>
  <dc:description>HB 1028 by Guillen-(H)Criminal Jurisprudence (Substitute Document Number: 86R 17623)</dc:description>
  <cp:lastModifiedBy>Scotty Wimberley</cp:lastModifiedBy>
  <cp:revision>2</cp:revision>
  <cp:lastPrinted>2003-11-26T17:21:00Z</cp:lastPrinted>
  <dcterms:created xsi:type="dcterms:W3CDTF">2019-03-26T16:52:00Z</dcterms:created>
  <dcterms:modified xsi:type="dcterms:W3CDTF">2019-03-26T16:52:00Z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19.79.254</vt:lpwstr>
  </property>
</Properties>
</file>