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D1A2A" w:rsidTr="00345119">
        <w:tc>
          <w:tcPr>
            <w:tcW w:w="9576" w:type="dxa"/>
            <w:noWrap/>
          </w:tcPr>
          <w:p w:rsidR="008423E4" w:rsidRPr="0022177D" w:rsidRDefault="0075202C" w:rsidP="00345119">
            <w:pPr>
              <w:pStyle w:val="Heading1"/>
            </w:pPr>
            <w:bookmarkStart w:id="0" w:name="_GoBack"/>
            <w:bookmarkEnd w:id="0"/>
            <w:r w:rsidRPr="00631897">
              <w:t>BILL ANALYSIS</w:t>
            </w:r>
          </w:p>
        </w:tc>
      </w:tr>
    </w:tbl>
    <w:p w:rsidR="008423E4" w:rsidRPr="0022177D" w:rsidRDefault="0075202C" w:rsidP="008423E4">
      <w:pPr>
        <w:jc w:val="center"/>
      </w:pPr>
    </w:p>
    <w:p w:rsidR="008423E4" w:rsidRPr="00B31F0E" w:rsidRDefault="0075202C" w:rsidP="008423E4"/>
    <w:p w:rsidR="008423E4" w:rsidRPr="00742794" w:rsidRDefault="0075202C" w:rsidP="008423E4">
      <w:pPr>
        <w:tabs>
          <w:tab w:val="right" w:pos="9360"/>
        </w:tabs>
      </w:pPr>
    </w:p>
    <w:tbl>
      <w:tblPr>
        <w:tblW w:w="0" w:type="auto"/>
        <w:tblLayout w:type="fixed"/>
        <w:tblLook w:val="01E0" w:firstRow="1" w:lastRow="1" w:firstColumn="1" w:lastColumn="1" w:noHBand="0" w:noVBand="0"/>
      </w:tblPr>
      <w:tblGrid>
        <w:gridCol w:w="9576"/>
      </w:tblGrid>
      <w:tr w:rsidR="00BD1A2A" w:rsidTr="00345119">
        <w:tc>
          <w:tcPr>
            <w:tcW w:w="9576" w:type="dxa"/>
          </w:tcPr>
          <w:p w:rsidR="008423E4" w:rsidRPr="00861995" w:rsidRDefault="0075202C" w:rsidP="00345119">
            <w:pPr>
              <w:jc w:val="right"/>
            </w:pPr>
            <w:r>
              <w:t>C.S.H.B. 1051</w:t>
            </w:r>
          </w:p>
        </w:tc>
      </w:tr>
      <w:tr w:rsidR="00BD1A2A" w:rsidTr="00345119">
        <w:tc>
          <w:tcPr>
            <w:tcW w:w="9576" w:type="dxa"/>
          </w:tcPr>
          <w:p w:rsidR="008423E4" w:rsidRPr="00861995" w:rsidRDefault="0075202C" w:rsidP="002C6418">
            <w:pPr>
              <w:jc w:val="right"/>
            </w:pPr>
            <w:r>
              <w:t xml:space="preserve">By: </w:t>
            </w:r>
            <w:r>
              <w:t>VanDeaver</w:t>
            </w:r>
          </w:p>
        </w:tc>
      </w:tr>
      <w:tr w:rsidR="00BD1A2A" w:rsidTr="00345119">
        <w:tc>
          <w:tcPr>
            <w:tcW w:w="9576" w:type="dxa"/>
          </w:tcPr>
          <w:p w:rsidR="008423E4" w:rsidRPr="00861995" w:rsidRDefault="0075202C" w:rsidP="00345119">
            <w:pPr>
              <w:jc w:val="right"/>
            </w:pPr>
            <w:r>
              <w:t>Public Education</w:t>
            </w:r>
          </w:p>
        </w:tc>
      </w:tr>
      <w:tr w:rsidR="00BD1A2A" w:rsidTr="00345119">
        <w:tc>
          <w:tcPr>
            <w:tcW w:w="9576" w:type="dxa"/>
          </w:tcPr>
          <w:p w:rsidR="008423E4" w:rsidRDefault="0075202C" w:rsidP="00345119">
            <w:pPr>
              <w:jc w:val="right"/>
            </w:pPr>
            <w:r>
              <w:t>Committee Report (Substituted)</w:t>
            </w:r>
          </w:p>
        </w:tc>
      </w:tr>
    </w:tbl>
    <w:p w:rsidR="008423E4" w:rsidRDefault="0075202C" w:rsidP="008423E4">
      <w:pPr>
        <w:tabs>
          <w:tab w:val="right" w:pos="9360"/>
        </w:tabs>
      </w:pPr>
    </w:p>
    <w:p w:rsidR="008423E4" w:rsidRDefault="0075202C" w:rsidP="008423E4"/>
    <w:p w:rsidR="008423E4" w:rsidRDefault="0075202C" w:rsidP="008423E4"/>
    <w:tbl>
      <w:tblPr>
        <w:tblW w:w="0" w:type="auto"/>
        <w:tblCellMar>
          <w:left w:w="115" w:type="dxa"/>
          <w:right w:w="115" w:type="dxa"/>
        </w:tblCellMar>
        <w:tblLook w:val="01E0" w:firstRow="1" w:lastRow="1" w:firstColumn="1" w:lastColumn="1" w:noHBand="0" w:noVBand="0"/>
      </w:tblPr>
      <w:tblGrid>
        <w:gridCol w:w="9576"/>
      </w:tblGrid>
      <w:tr w:rsidR="00BD1A2A" w:rsidTr="00345119">
        <w:tc>
          <w:tcPr>
            <w:tcW w:w="9576" w:type="dxa"/>
          </w:tcPr>
          <w:p w:rsidR="008423E4" w:rsidRPr="00A8133F" w:rsidRDefault="0075202C" w:rsidP="00F5344B">
            <w:pPr>
              <w:rPr>
                <w:b/>
              </w:rPr>
            </w:pPr>
            <w:r w:rsidRPr="009C1E9A">
              <w:rPr>
                <w:b/>
                <w:u w:val="single"/>
              </w:rPr>
              <w:t>BACKGROUND AND PURPOSE</w:t>
            </w:r>
            <w:r>
              <w:rPr>
                <w:b/>
              </w:rPr>
              <w:t xml:space="preserve"> </w:t>
            </w:r>
          </w:p>
          <w:p w:rsidR="008423E4" w:rsidRDefault="0075202C" w:rsidP="00F5344B"/>
          <w:p w:rsidR="008423E4" w:rsidRDefault="0075202C" w:rsidP="00F5344B">
            <w:pPr>
              <w:pStyle w:val="Header"/>
              <w:tabs>
                <w:tab w:val="clear" w:pos="4320"/>
                <w:tab w:val="clear" w:pos="8640"/>
              </w:tabs>
              <w:jc w:val="both"/>
            </w:pPr>
            <w:r>
              <w:t xml:space="preserve">It has been reported </w:t>
            </w:r>
            <w:r w:rsidRPr="008E4D10">
              <w:t xml:space="preserve">that the </w:t>
            </w:r>
            <w:r>
              <w:t>a</w:t>
            </w:r>
            <w:r w:rsidRPr="008E4D10">
              <w:t xml:space="preserve">dult </w:t>
            </w:r>
            <w:r>
              <w:t>h</w:t>
            </w:r>
            <w:r w:rsidRPr="008E4D10">
              <w:t xml:space="preserve">igh </w:t>
            </w:r>
            <w:r>
              <w:t>s</w:t>
            </w:r>
            <w:r w:rsidRPr="008E4D10">
              <w:t xml:space="preserve">chool and </w:t>
            </w:r>
            <w:r>
              <w:t>i</w:t>
            </w:r>
            <w:r w:rsidRPr="008E4D10">
              <w:t xml:space="preserve">ndustry </w:t>
            </w:r>
            <w:r>
              <w:t>c</w:t>
            </w:r>
            <w:r w:rsidRPr="008E4D10">
              <w:t xml:space="preserve">ertification </w:t>
            </w:r>
            <w:r>
              <w:t>p</w:t>
            </w:r>
            <w:r w:rsidRPr="008E4D10">
              <w:t xml:space="preserve">ilot </w:t>
            </w:r>
            <w:r>
              <w:t>p</w:t>
            </w:r>
            <w:r w:rsidRPr="008E4D10">
              <w:t xml:space="preserve">rogram has </w:t>
            </w:r>
            <w:r>
              <w:t xml:space="preserve">been </w:t>
            </w:r>
            <w:r w:rsidRPr="008E4D10">
              <w:t>successful</w:t>
            </w:r>
            <w:r>
              <w:t xml:space="preserve"> in</w:t>
            </w:r>
            <w:r w:rsidRPr="008E4D10">
              <w:t xml:space="preserve"> implement</w:t>
            </w:r>
            <w:r>
              <w:t>ing</w:t>
            </w:r>
            <w:r w:rsidRPr="008E4D10">
              <w:t xml:space="preserve"> a comprehensive high school and workforce development program for adults and is a critical partner in meeting the </w:t>
            </w:r>
            <w:r>
              <w:t>s</w:t>
            </w:r>
            <w:r w:rsidRPr="008E4D10">
              <w:t>tate</w:t>
            </w:r>
            <w:r>
              <w:t>'</w:t>
            </w:r>
            <w:r w:rsidRPr="008E4D10">
              <w:t>s 60</w:t>
            </w:r>
            <w:r>
              <w:t>x</w:t>
            </w:r>
            <w:r w:rsidRPr="008E4D10">
              <w:t xml:space="preserve">30TX goals. </w:t>
            </w:r>
            <w:r>
              <w:t xml:space="preserve">C.S.H.B. 1051 therefore seeks to </w:t>
            </w:r>
            <w:r>
              <w:t xml:space="preserve">continue </w:t>
            </w:r>
            <w:r>
              <w:t xml:space="preserve">the program and make it more accessible </w:t>
            </w:r>
            <w:r>
              <w:t>to more</w:t>
            </w:r>
            <w:r>
              <w:t xml:space="preserve"> students</w:t>
            </w:r>
            <w:r>
              <w:t xml:space="preserve">. </w:t>
            </w:r>
          </w:p>
          <w:p w:rsidR="008423E4" w:rsidRPr="00E26B13" w:rsidRDefault="0075202C" w:rsidP="00F5344B">
            <w:pPr>
              <w:rPr>
                <w:b/>
              </w:rPr>
            </w:pPr>
          </w:p>
        </w:tc>
      </w:tr>
      <w:tr w:rsidR="00BD1A2A" w:rsidTr="00345119">
        <w:tc>
          <w:tcPr>
            <w:tcW w:w="9576" w:type="dxa"/>
          </w:tcPr>
          <w:p w:rsidR="0017725B" w:rsidRDefault="0075202C" w:rsidP="00F5344B">
            <w:pPr>
              <w:rPr>
                <w:b/>
                <w:u w:val="single"/>
              </w:rPr>
            </w:pPr>
            <w:r>
              <w:rPr>
                <w:b/>
                <w:u w:val="single"/>
              </w:rPr>
              <w:t xml:space="preserve">CRIMINAL </w:t>
            </w:r>
            <w:r>
              <w:rPr>
                <w:b/>
                <w:u w:val="single"/>
              </w:rPr>
              <w:t>JUSTICE IMPACT</w:t>
            </w:r>
          </w:p>
          <w:p w:rsidR="0017725B" w:rsidRDefault="0075202C" w:rsidP="00F5344B">
            <w:pPr>
              <w:rPr>
                <w:b/>
                <w:u w:val="single"/>
              </w:rPr>
            </w:pPr>
          </w:p>
          <w:p w:rsidR="005B73F0" w:rsidRPr="005B73F0" w:rsidRDefault="0075202C" w:rsidP="00F5344B">
            <w:pPr>
              <w:jc w:val="both"/>
            </w:pPr>
            <w:r>
              <w:t>It is the committee's opinion that this bill does not expressly create a criminal offense, increase the punishment for an existing criminal offense or category of offenses, or change the eligibility of a person for community supervision, pa</w:t>
            </w:r>
            <w:r>
              <w:t>role, or mandatory supervision.</w:t>
            </w:r>
          </w:p>
          <w:p w:rsidR="0017725B" w:rsidRPr="0017725B" w:rsidRDefault="0075202C" w:rsidP="00F5344B">
            <w:pPr>
              <w:rPr>
                <w:b/>
                <w:u w:val="single"/>
              </w:rPr>
            </w:pPr>
          </w:p>
        </w:tc>
      </w:tr>
      <w:tr w:rsidR="00BD1A2A" w:rsidTr="00345119">
        <w:tc>
          <w:tcPr>
            <w:tcW w:w="9576" w:type="dxa"/>
          </w:tcPr>
          <w:p w:rsidR="008423E4" w:rsidRPr="00A8133F" w:rsidRDefault="0075202C" w:rsidP="00F5344B">
            <w:pPr>
              <w:rPr>
                <w:b/>
              </w:rPr>
            </w:pPr>
            <w:r w:rsidRPr="009C1E9A">
              <w:rPr>
                <w:b/>
                <w:u w:val="single"/>
              </w:rPr>
              <w:t>RULEMAKING AUTHORITY</w:t>
            </w:r>
            <w:r>
              <w:rPr>
                <w:b/>
              </w:rPr>
              <w:t xml:space="preserve"> </w:t>
            </w:r>
          </w:p>
          <w:p w:rsidR="008423E4" w:rsidRDefault="0075202C" w:rsidP="00F5344B"/>
          <w:p w:rsidR="00756EEB" w:rsidRDefault="0075202C" w:rsidP="00F5344B">
            <w:pPr>
              <w:pStyle w:val="Header"/>
              <w:tabs>
                <w:tab w:val="clear" w:pos="4320"/>
                <w:tab w:val="clear" w:pos="8640"/>
              </w:tabs>
              <w:jc w:val="both"/>
            </w:pPr>
            <w:r>
              <w:t xml:space="preserve">It is the committee's opinion that rulemaking authority is expressly granted to the commissioner of education in SECTION </w:t>
            </w:r>
            <w:r>
              <w:t>8</w:t>
            </w:r>
            <w:r>
              <w:t xml:space="preserve"> of this bill.</w:t>
            </w:r>
          </w:p>
          <w:p w:rsidR="008423E4" w:rsidRPr="00E21FDC" w:rsidRDefault="0075202C" w:rsidP="00F5344B">
            <w:pPr>
              <w:rPr>
                <w:b/>
              </w:rPr>
            </w:pPr>
          </w:p>
        </w:tc>
      </w:tr>
      <w:tr w:rsidR="00BD1A2A" w:rsidTr="00345119">
        <w:tc>
          <w:tcPr>
            <w:tcW w:w="9576" w:type="dxa"/>
          </w:tcPr>
          <w:p w:rsidR="008423E4" w:rsidRPr="00A8133F" w:rsidRDefault="0075202C" w:rsidP="00F5344B">
            <w:pPr>
              <w:rPr>
                <w:b/>
              </w:rPr>
            </w:pPr>
            <w:r w:rsidRPr="009C1E9A">
              <w:rPr>
                <w:b/>
                <w:u w:val="single"/>
              </w:rPr>
              <w:t>ANALYSIS</w:t>
            </w:r>
            <w:r>
              <w:rPr>
                <w:b/>
              </w:rPr>
              <w:t xml:space="preserve"> </w:t>
            </w:r>
          </w:p>
          <w:p w:rsidR="008423E4" w:rsidRDefault="0075202C" w:rsidP="00F5344B"/>
          <w:p w:rsidR="00C62140" w:rsidRPr="00C62140" w:rsidRDefault="0075202C" w:rsidP="00F5344B">
            <w:pPr>
              <w:pStyle w:val="Header"/>
              <w:tabs>
                <w:tab w:val="clear" w:pos="4320"/>
                <w:tab w:val="clear" w:pos="8640"/>
              </w:tabs>
              <w:jc w:val="both"/>
            </w:pPr>
            <w:r>
              <w:t>C.S.</w:t>
            </w:r>
            <w:r>
              <w:t>H.B. 10</w:t>
            </w:r>
            <w:r>
              <w:t>51 amends the Education Code to</w:t>
            </w:r>
            <w:r>
              <w:t xml:space="preserve"> </w:t>
            </w:r>
            <w:r>
              <w:t xml:space="preserve">include a student who, </w:t>
            </w:r>
            <w:r w:rsidRPr="00741D77">
              <w:t>regardless of the student's age, participates in an adult education program provided under a high school diploma and industry certification charter school program</w:t>
            </w:r>
            <w:r>
              <w:t xml:space="preserve"> in the definition of "student at risk of dropping out of school" for p</w:t>
            </w:r>
            <w:r>
              <w:t>urposes of compensatory, intensive, and accelerated instruction</w:t>
            </w:r>
            <w:r>
              <w:t xml:space="preserve"> that a public school district is required to provide to such students. The bill </w:t>
            </w:r>
            <w:r>
              <w:t>lower</w:t>
            </w:r>
            <w:r>
              <w:t>s</w:t>
            </w:r>
            <w:r>
              <w:t xml:space="preserve"> the age at which a person is eligible to </w:t>
            </w:r>
            <w:r w:rsidRPr="0066468B">
              <w:t>enroll in the</w:t>
            </w:r>
            <w:r>
              <w:t xml:space="preserve"> adult education program under the</w:t>
            </w:r>
            <w:r w:rsidRPr="0066468B">
              <w:t xml:space="preserve"> </w:t>
            </w:r>
            <w:r w:rsidRPr="0005299A">
              <w:t>adult high schoo</w:t>
            </w:r>
            <w:r w:rsidRPr="0005299A">
              <w:t>l diploma and industry cert</w:t>
            </w:r>
            <w:r>
              <w:t>ification charter school</w:t>
            </w:r>
            <w:r w:rsidRPr="0005299A">
              <w:t xml:space="preserve"> program</w:t>
            </w:r>
            <w:r>
              <w:t xml:space="preserve"> from 19 years of age to 18 years of age. The bill removes the requirement</w:t>
            </w:r>
            <w:r>
              <w:t xml:space="preserve"> </w:t>
            </w:r>
            <w:r>
              <w:t xml:space="preserve">that </w:t>
            </w:r>
            <w:r>
              <w:t xml:space="preserve">a person </w:t>
            </w:r>
            <w:r w:rsidRPr="00D23792">
              <w:t xml:space="preserve">not </w:t>
            </w:r>
            <w:r>
              <w:t xml:space="preserve">have </w:t>
            </w:r>
            <w:r w:rsidRPr="00D23792">
              <w:t>earned a high school equivalency certificate</w:t>
            </w:r>
            <w:r>
              <w:t xml:space="preserve"> to be eligible to enroll in an adult education program under </w:t>
            </w:r>
            <w:r w:rsidRPr="0077035D">
              <w:t>the adult high school diploma and industry certification charter school program</w:t>
            </w:r>
            <w:r>
              <w:t xml:space="preserve"> </w:t>
            </w:r>
            <w:r>
              <w:t xml:space="preserve">but </w:t>
            </w:r>
            <w:r>
              <w:t>requires a</w:t>
            </w:r>
            <w:r>
              <w:t xml:space="preserve"> no</w:t>
            </w:r>
            <w:r>
              <w:t>nprofit entity that provides an</w:t>
            </w:r>
            <w:r>
              <w:t xml:space="preserve"> adult education program</w:t>
            </w:r>
            <w:r>
              <w:t xml:space="preserve"> </w:t>
            </w:r>
            <w:r w:rsidRPr="00E460C3">
              <w:t>under the charter school program</w:t>
            </w:r>
            <w:r>
              <w:t xml:space="preserve">, in </w:t>
            </w:r>
            <w:r w:rsidRPr="00C60215">
              <w:t>admi</w:t>
            </w:r>
            <w:r w:rsidRPr="00C60215">
              <w:t>tting students</w:t>
            </w:r>
            <w:r>
              <w:t xml:space="preserve">, to </w:t>
            </w:r>
            <w:r w:rsidRPr="00C60215">
              <w:t>give priority to a person who has not earned a high school equivalency certificate.</w:t>
            </w:r>
            <w:r>
              <w:t xml:space="preserve"> </w:t>
            </w:r>
          </w:p>
          <w:p w:rsidR="00C62140" w:rsidRDefault="0075202C" w:rsidP="00F5344B">
            <w:pPr>
              <w:pStyle w:val="Header"/>
              <w:tabs>
                <w:tab w:val="clear" w:pos="4320"/>
                <w:tab w:val="clear" w:pos="8640"/>
              </w:tabs>
              <w:jc w:val="both"/>
            </w:pPr>
          </w:p>
          <w:p w:rsidR="00D702F2" w:rsidRDefault="0075202C" w:rsidP="00F5344B">
            <w:pPr>
              <w:pStyle w:val="Header"/>
              <w:tabs>
                <w:tab w:val="clear" w:pos="4320"/>
                <w:tab w:val="clear" w:pos="8640"/>
              </w:tabs>
              <w:jc w:val="both"/>
            </w:pPr>
            <w:r>
              <w:t xml:space="preserve">C.S.H.B. 1051 </w:t>
            </w:r>
            <w:r>
              <w:t>requires such a</w:t>
            </w:r>
            <w:r>
              <w:t xml:space="preserve"> nonprofit entity, if </w:t>
            </w:r>
            <w:r w:rsidRPr="003E3B89">
              <w:t>money is appropriated for a state fiscal year for expansion of</w:t>
            </w:r>
            <w:r w:rsidRPr="00E460C3">
              <w:t xml:space="preserve"> the program</w:t>
            </w:r>
            <w:r w:rsidRPr="003E3B89">
              <w:t>,</w:t>
            </w:r>
            <w:r>
              <w:t xml:space="preserve"> to </w:t>
            </w:r>
            <w:r w:rsidRPr="00372044">
              <w:t>submit any request fo</w:t>
            </w:r>
            <w:r w:rsidRPr="00372044">
              <w:t>r approval of an expansion amendment</w:t>
            </w:r>
            <w:r w:rsidRPr="003E3B89">
              <w:t xml:space="preserve"> </w:t>
            </w:r>
            <w:r>
              <w:t>not later than June 30 of that</w:t>
            </w:r>
            <w:r w:rsidRPr="003E3B89">
              <w:t xml:space="preserve"> state fiscal year</w:t>
            </w:r>
            <w:r w:rsidRPr="00372044">
              <w:t>.</w:t>
            </w:r>
            <w:r>
              <w:t xml:space="preserve"> The bill </w:t>
            </w:r>
            <w:r>
              <w:t xml:space="preserve">establishes that the expansion amendment is considered approved if the </w:t>
            </w:r>
            <w:r>
              <w:t xml:space="preserve">commissioner of education </w:t>
            </w:r>
            <w:r>
              <w:t xml:space="preserve">does not </w:t>
            </w:r>
            <w:r w:rsidRPr="00C35A7F">
              <w:t xml:space="preserve">provide written notice to the nonprofit entity of the </w:t>
            </w:r>
            <w:r w:rsidRPr="00C35A7F">
              <w:t>disapproval of the expansion amendment</w:t>
            </w:r>
            <w:r>
              <w:t xml:space="preserve"> </w:t>
            </w:r>
            <w:r>
              <w:t xml:space="preserve">on or before </w:t>
            </w:r>
            <w:r>
              <w:t>August 1</w:t>
            </w:r>
            <w:r w:rsidRPr="00C35A7F">
              <w:t>.</w:t>
            </w:r>
            <w:r>
              <w:t xml:space="preserve"> The bill </w:t>
            </w:r>
            <w:r>
              <w:t>establishes</w:t>
            </w:r>
            <w:r>
              <w:t xml:space="preserve"> that</w:t>
            </w:r>
            <w:r>
              <w:t xml:space="preserve"> funding for adult education programming</w:t>
            </w:r>
            <w:r>
              <w:t>, regardless of participant age,</w:t>
            </w:r>
            <w:r>
              <w:t xml:space="preserve"> </w:t>
            </w:r>
            <w:r w:rsidRPr="00E460C3">
              <w:t>under the adult high school diploma and industry certification charter school program</w:t>
            </w:r>
            <w:r>
              <w:t xml:space="preserve"> is an amou</w:t>
            </w:r>
            <w:r>
              <w:t>nt per participant through the Foundation School Program and provides for the calculation of that amount</w:t>
            </w:r>
            <w:r>
              <w:t>.</w:t>
            </w:r>
            <w:r>
              <w:t xml:space="preserve"> </w:t>
            </w:r>
          </w:p>
          <w:p w:rsidR="00E623B9" w:rsidRDefault="0075202C" w:rsidP="00F5344B">
            <w:pPr>
              <w:pStyle w:val="Header"/>
              <w:tabs>
                <w:tab w:val="clear" w:pos="4320"/>
                <w:tab w:val="clear" w:pos="8640"/>
              </w:tabs>
              <w:jc w:val="both"/>
            </w:pPr>
          </w:p>
          <w:p w:rsidR="00E623B9" w:rsidRPr="00C62140" w:rsidRDefault="0075202C" w:rsidP="00F5344B">
            <w:pPr>
              <w:jc w:val="both"/>
            </w:pPr>
            <w:r>
              <w:t xml:space="preserve">C.S.H.B. 1051 requires the adult education program </w:t>
            </w:r>
            <w:r w:rsidRPr="00261D72">
              <w:t xml:space="preserve">under the adult high school diploma and industry certification charter school program </w:t>
            </w:r>
            <w:r>
              <w:t xml:space="preserve">to </w:t>
            </w:r>
            <w:r w:rsidRPr="00C62140">
              <w:t xml:space="preserve">use an </w:t>
            </w:r>
            <w:r w:rsidRPr="00C62140">
              <w:t>instructional model in which at least 75 percent of instruction is delivered by a teacher in an in-person, interactive classroom setting and </w:t>
            </w:r>
            <w:r>
              <w:t xml:space="preserve">to </w:t>
            </w:r>
            <w:r w:rsidRPr="00C62140">
              <w:t>provide support services to students, including:</w:t>
            </w:r>
          </w:p>
          <w:p w:rsidR="00E623B9" w:rsidRPr="00C62140" w:rsidRDefault="0075202C" w:rsidP="00F5344B">
            <w:pPr>
              <w:pStyle w:val="ListParagraph"/>
              <w:numPr>
                <w:ilvl w:val="0"/>
                <w:numId w:val="2"/>
              </w:numPr>
              <w:spacing w:before="120" w:after="120"/>
              <w:jc w:val="both"/>
            </w:pPr>
            <w:r w:rsidRPr="00C62140">
              <w:t>child care at no cost to students;</w:t>
            </w:r>
          </w:p>
          <w:p w:rsidR="00E623B9" w:rsidRPr="00C62140" w:rsidRDefault="0075202C" w:rsidP="00F5344B">
            <w:pPr>
              <w:pStyle w:val="ListParagraph"/>
              <w:numPr>
                <w:ilvl w:val="0"/>
                <w:numId w:val="2"/>
              </w:numPr>
              <w:spacing w:before="120" w:after="120"/>
              <w:jc w:val="both"/>
            </w:pPr>
            <w:r w:rsidRPr="00C62140">
              <w:t>life coaching services, at a</w:t>
            </w:r>
            <w:r w:rsidRPr="00C62140">
              <w:t xml:space="preserve"> ratio not to exceed one life coach for every 100 students, that use strategic and holistic interventions designed to facilitate graduation planning and assist students in overcoming life obstacles to achieve academic and career goals;</w:t>
            </w:r>
          </w:p>
          <w:p w:rsidR="00261D72" w:rsidRDefault="0075202C" w:rsidP="00F5344B">
            <w:pPr>
              <w:pStyle w:val="ListParagraph"/>
              <w:numPr>
                <w:ilvl w:val="0"/>
                <w:numId w:val="2"/>
              </w:numPr>
              <w:spacing w:before="120" w:after="120"/>
              <w:jc w:val="both"/>
            </w:pPr>
            <w:r w:rsidRPr="00C62140">
              <w:t>mental health counse</w:t>
            </w:r>
            <w:r w:rsidRPr="00C62140">
              <w:t>ling; and</w:t>
            </w:r>
          </w:p>
          <w:p w:rsidR="00E623B9" w:rsidRDefault="0075202C" w:rsidP="00382D01">
            <w:pPr>
              <w:pStyle w:val="ListParagraph"/>
              <w:numPr>
                <w:ilvl w:val="0"/>
                <w:numId w:val="2"/>
              </w:numPr>
              <w:spacing w:before="120" w:after="240"/>
              <w:jc w:val="both"/>
            </w:pPr>
            <w:r w:rsidRPr="00C62140">
              <w:t>instructional support services for students with identified disabilities or impairments.</w:t>
            </w:r>
          </w:p>
          <w:p w:rsidR="00E02F25" w:rsidRDefault="0075202C" w:rsidP="00F5344B">
            <w:pPr>
              <w:pStyle w:val="Header"/>
              <w:jc w:val="both"/>
            </w:pPr>
            <w:r>
              <w:t>C.S.</w:t>
            </w:r>
            <w:r>
              <w:t>H.B. 1051 requires the commissioner</w:t>
            </w:r>
            <w:r>
              <w:t xml:space="preserve"> </w:t>
            </w:r>
            <w:r>
              <w:t xml:space="preserve">by rule </w:t>
            </w:r>
            <w:r>
              <w:t>to require each district and open</w:t>
            </w:r>
            <w:r>
              <w:noBreakHyphen/>
            </w:r>
            <w:r>
              <w:t xml:space="preserve">enrollment charter school to annually report through the </w:t>
            </w:r>
            <w:r>
              <w:t>P</w:t>
            </w:r>
            <w:r>
              <w:t xml:space="preserve">ublic </w:t>
            </w:r>
            <w:r>
              <w:t>E</w:t>
            </w:r>
            <w:r>
              <w:t xml:space="preserve">ducation </w:t>
            </w:r>
            <w:r>
              <w:t>I</w:t>
            </w:r>
            <w:r>
              <w:t xml:space="preserve">nformation </w:t>
            </w:r>
            <w:r>
              <w:t>M</w:t>
            </w:r>
            <w:r>
              <w:t xml:space="preserve">anagement </w:t>
            </w:r>
            <w:r>
              <w:t>S</w:t>
            </w:r>
            <w:r>
              <w:t>ystem</w:t>
            </w:r>
            <w:r>
              <w:t xml:space="preserve"> (PEIMS)</w:t>
            </w:r>
            <w:r>
              <w:t xml:space="preserve"> information regarding the number of students who are enrolled in a high school equivalency program, a dropout recovery school, or an adult education program provided under a high school diploma and industry certificatio</w:t>
            </w:r>
            <w:r>
              <w:t xml:space="preserve">n charter school program provided by the district or charter school and who are at least </w:t>
            </w:r>
            <w:r>
              <w:t xml:space="preserve">18 </w:t>
            </w:r>
            <w:r>
              <w:t xml:space="preserve">years of age and under 26 years of age, </w:t>
            </w:r>
            <w:r>
              <w:t xml:space="preserve">who </w:t>
            </w:r>
            <w:r>
              <w:t xml:space="preserve">have not previously been reported to the </w:t>
            </w:r>
            <w:r>
              <w:t>Texas Education Agency</w:t>
            </w:r>
            <w:r>
              <w:t xml:space="preserve"> as dropouts, and</w:t>
            </w:r>
            <w:r>
              <w:t xml:space="preserve"> who</w:t>
            </w:r>
            <w:r>
              <w:t xml:space="preserve"> enroll in the program at the distri</w:t>
            </w:r>
            <w:r>
              <w:t xml:space="preserve">ct or </w:t>
            </w:r>
            <w:r>
              <w:t xml:space="preserve">charter </w:t>
            </w:r>
            <w:r>
              <w:t>school after not attending school for a period of at least nine months.</w:t>
            </w:r>
            <w:r>
              <w:t xml:space="preserve"> The bill requires </w:t>
            </w:r>
            <w:r>
              <w:t xml:space="preserve">such </w:t>
            </w:r>
            <w:r>
              <w:t xml:space="preserve">a student </w:t>
            </w:r>
            <w:r>
              <w:t xml:space="preserve">so </w:t>
            </w:r>
            <w:r w:rsidRPr="00C70634">
              <w:t>enrolled</w:t>
            </w:r>
            <w:r>
              <w:t xml:space="preserve"> to</w:t>
            </w:r>
            <w:r w:rsidRPr="00C70634">
              <w:t xml:space="preserve"> be reported through </w:t>
            </w:r>
            <w:r>
              <w:t>PEIMS</w:t>
            </w:r>
            <w:r w:rsidRPr="00C70634">
              <w:t xml:space="preserve"> as having previously dropped out of school.</w:t>
            </w:r>
            <w:r>
              <w:t xml:space="preserve"> </w:t>
            </w:r>
            <w:r>
              <w:t xml:space="preserve">The bill </w:t>
            </w:r>
            <w:r>
              <w:t xml:space="preserve">requires the commissioner to </w:t>
            </w:r>
            <w:r w:rsidRPr="00950145">
              <w:t xml:space="preserve">exclude </w:t>
            </w:r>
            <w:r>
              <w:t xml:space="preserve">such </w:t>
            </w:r>
            <w:r w:rsidRPr="00950145">
              <w:t>a</w:t>
            </w:r>
            <w:r w:rsidRPr="00950145">
              <w:t xml:space="preserve"> student </w:t>
            </w:r>
            <w:r>
              <w:t xml:space="preserve">for </w:t>
            </w:r>
            <w:r w:rsidRPr="00D702F2">
              <w:t>purposes of the computation of dropout and completion rates such as hi</w:t>
            </w:r>
            <w:r>
              <w:t xml:space="preserve">gh school graduation rates and </w:t>
            </w:r>
            <w:r>
              <w:t xml:space="preserve">establishes that the student may not be considered </w:t>
            </w:r>
            <w:r w:rsidRPr="00D702F2">
              <w:t>to have dropped out from the district or campus in which the student was last enrolled</w:t>
            </w:r>
            <w:r>
              <w:t xml:space="preserve"> </w:t>
            </w:r>
            <w:r w:rsidRPr="00C33000">
              <w:t xml:space="preserve">for </w:t>
            </w:r>
            <w:r w:rsidRPr="00C33000">
              <w:t>purposes of the computation of dropout and completion rates</w:t>
            </w:r>
            <w:r>
              <w:t>.</w:t>
            </w:r>
            <w:r>
              <w:t xml:space="preserve"> The </w:t>
            </w:r>
            <w:r>
              <w:t>b</w:t>
            </w:r>
            <w:r>
              <w:t xml:space="preserve">ill </w:t>
            </w:r>
            <w:r>
              <w:t xml:space="preserve">requires the commissioner to update PEIMS </w:t>
            </w:r>
            <w:r w:rsidRPr="005B4601">
              <w:t>as necessary to accommodate the reporting through</w:t>
            </w:r>
            <w:r>
              <w:t xml:space="preserve"> PEIMS</w:t>
            </w:r>
            <w:r w:rsidRPr="005B4601">
              <w:t xml:space="preserve"> of information regarding students who are at least 26 years of age and not more than 50 </w:t>
            </w:r>
            <w:r w:rsidRPr="005B4601">
              <w:t>years of age enrolled in</w:t>
            </w:r>
            <w:r>
              <w:t xml:space="preserve"> </w:t>
            </w:r>
            <w:r w:rsidRPr="005B4601">
              <w:t>an adult high school diploma and industry certification charter school program</w:t>
            </w:r>
            <w:r>
              <w:t xml:space="preserve"> for purposes of ensuring </w:t>
            </w:r>
            <w:r w:rsidRPr="005B4601">
              <w:t>accurate funding for students enrolled in</w:t>
            </w:r>
            <w:r>
              <w:t xml:space="preserve"> such programs and </w:t>
            </w:r>
            <w:r w:rsidRPr="005B4601">
              <w:t>the accurate collection, analysis, and reporting of information reg</w:t>
            </w:r>
            <w:r w:rsidRPr="005B4601">
              <w:t>arding those students</w:t>
            </w:r>
            <w:r>
              <w:t>.</w:t>
            </w:r>
          </w:p>
          <w:p w:rsidR="00C60215" w:rsidRDefault="0075202C" w:rsidP="00F5344B">
            <w:pPr>
              <w:pStyle w:val="Header"/>
              <w:jc w:val="both"/>
            </w:pPr>
          </w:p>
          <w:p w:rsidR="00741D77" w:rsidRDefault="0075202C" w:rsidP="00F5344B">
            <w:pPr>
              <w:pStyle w:val="Header"/>
              <w:tabs>
                <w:tab w:val="clear" w:pos="4320"/>
                <w:tab w:val="clear" w:pos="8640"/>
              </w:tabs>
              <w:jc w:val="both"/>
            </w:pPr>
            <w:r>
              <w:t>C.S.</w:t>
            </w:r>
            <w:r>
              <w:t xml:space="preserve">H.B. 1051 </w:t>
            </w:r>
            <w:r>
              <w:t xml:space="preserve">applies </w:t>
            </w:r>
            <w:r w:rsidRPr="00E35735">
              <w:t>beginning with the 2019</w:t>
            </w:r>
            <w:r>
              <w:noBreakHyphen/>
            </w:r>
            <w:r w:rsidRPr="00E35735">
              <w:t>2020 school year.</w:t>
            </w:r>
            <w:r>
              <w:t xml:space="preserve">  </w:t>
            </w:r>
          </w:p>
          <w:p w:rsidR="008423E4" w:rsidRPr="00835628" w:rsidRDefault="0075202C" w:rsidP="00F5344B">
            <w:pPr>
              <w:rPr>
                <w:b/>
              </w:rPr>
            </w:pPr>
          </w:p>
        </w:tc>
      </w:tr>
      <w:tr w:rsidR="00BD1A2A" w:rsidTr="00345119">
        <w:tc>
          <w:tcPr>
            <w:tcW w:w="9576" w:type="dxa"/>
          </w:tcPr>
          <w:p w:rsidR="008423E4" w:rsidRPr="00A8133F" w:rsidRDefault="0075202C" w:rsidP="00F5344B">
            <w:pPr>
              <w:rPr>
                <w:b/>
              </w:rPr>
            </w:pPr>
            <w:r w:rsidRPr="009C1E9A">
              <w:rPr>
                <w:b/>
                <w:u w:val="single"/>
              </w:rPr>
              <w:t>EFFECTIVE DATE</w:t>
            </w:r>
            <w:r>
              <w:rPr>
                <w:b/>
              </w:rPr>
              <w:t xml:space="preserve"> </w:t>
            </w:r>
          </w:p>
          <w:p w:rsidR="008423E4" w:rsidRDefault="0075202C" w:rsidP="00F5344B"/>
          <w:p w:rsidR="008423E4" w:rsidRPr="003624F2" w:rsidRDefault="0075202C" w:rsidP="00F5344B">
            <w:pPr>
              <w:pStyle w:val="Header"/>
              <w:tabs>
                <w:tab w:val="clear" w:pos="4320"/>
                <w:tab w:val="clear" w:pos="8640"/>
              </w:tabs>
              <w:jc w:val="both"/>
            </w:pPr>
            <w:r>
              <w:t>On passage, or, if the bill does not receive the necessary vote, September 1, 2019.</w:t>
            </w:r>
          </w:p>
          <w:p w:rsidR="008423E4" w:rsidRPr="00233FDB" w:rsidRDefault="0075202C" w:rsidP="00F5344B">
            <w:pPr>
              <w:rPr>
                <w:b/>
              </w:rPr>
            </w:pPr>
          </w:p>
        </w:tc>
      </w:tr>
      <w:tr w:rsidR="00BD1A2A" w:rsidTr="00345119">
        <w:tc>
          <w:tcPr>
            <w:tcW w:w="9576" w:type="dxa"/>
          </w:tcPr>
          <w:p w:rsidR="002C6418" w:rsidRDefault="0075202C" w:rsidP="00F5344B">
            <w:pPr>
              <w:jc w:val="both"/>
              <w:rPr>
                <w:b/>
                <w:u w:val="single"/>
              </w:rPr>
            </w:pPr>
            <w:r>
              <w:rPr>
                <w:b/>
                <w:u w:val="single"/>
              </w:rPr>
              <w:t>COMPARISON OF ORIGINAL AND SUBSTITUTE</w:t>
            </w:r>
          </w:p>
          <w:p w:rsidR="00C325FF" w:rsidRDefault="0075202C" w:rsidP="00F5344B">
            <w:pPr>
              <w:jc w:val="both"/>
            </w:pPr>
          </w:p>
          <w:p w:rsidR="00C325FF" w:rsidRDefault="0075202C" w:rsidP="00F5344B">
            <w:pPr>
              <w:jc w:val="both"/>
            </w:pPr>
            <w:r>
              <w:t>While C.S.H.B. 1051 ma</w:t>
            </w:r>
            <w:r>
              <w:t>y differ from the original in minor or nonsubstantive ways, the following summarizes the substantial differences between the introduced and committee substitute versions of the bill.</w:t>
            </w:r>
          </w:p>
          <w:p w:rsidR="00C325FF" w:rsidRDefault="0075202C" w:rsidP="00F5344B">
            <w:pPr>
              <w:jc w:val="both"/>
            </w:pPr>
          </w:p>
          <w:p w:rsidR="00C325FF" w:rsidRDefault="0075202C" w:rsidP="00F5344B">
            <w:pPr>
              <w:jc w:val="both"/>
            </w:pPr>
            <w:r>
              <w:t xml:space="preserve">The substitute includes </w:t>
            </w:r>
            <w:r>
              <w:t xml:space="preserve">requirements </w:t>
            </w:r>
            <w:r>
              <w:t xml:space="preserve">for the adult </w:t>
            </w:r>
            <w:r>
              <w:t xml:space="preserve">education </w:t>
            </w:r>
            <w:r>
              <w:t>program</w:t>
            </w:r>
            <w:r>
              <w:t xml:space="preserve"> to </w:t>
            </w:r>
            <w:r>
              <w:t>use a specified instructional model and offer support services</w:t>
            </w:r>
            <w:r>
              <w:t>.</w:t>
            </w:r>
          </w:p>
          <w:p w:rsidR="00C325FF" w:rsidRDefault="0075202C" w:rsidP="00F5344B">
            <w:pPr>
              <w:jc w:val="both"/>
            </w:pPr>
          </w:p>
          <w:p w:rsidR="00C325FF" w:rsidRDefault="0075202C" w:rsidP="00F5344B">
            <w:pPr>
              <w:jc w:val="both"/>
            </w:pPr>
            <w:r>
              <w:t>The substitute does not include</w:t>
            </w:r>
            <w:r>
              <w:t xml:space="preserve"> a requirement for</w:t>
            </w:r>
            <w:r>
              <w:t xml:space="preserve"> the commissioner of education to </w:t>
            </w:r>
            <w:r w:rsidRPr="00A227E5">
              <w:t xml:space="preserve">provide notice </w:t>
            </w:r>
            <w:r>
              <w:t xml:space="preserve">regarding an expansion amendment </w:t>
            </w:r>
            <w:r w:rsidRPr="00A227E5">
              <w:t xml:space="preserve">to </w:t>
            </w:r>
            <w:r>
              <w:t xml:space="preserve">a </w:t>
            </w:r>
            <w:r w:rsidRPr="00A227E5">
              <w:t xml:space="preserve">nonprofit entity </w:t>
            </w:r>
            <w:r>
              <w:t xml:space="preserve">granted a charter to provide </w:t>
            </w:r>
            <w:r>
              <w:t xml:space="preserve">an </w:t>
            </w:r>
            <w:r w:rsidRPr="00A227E5">
              <w:t xml:space="preserve">adult </w:t>
            </w:r>
            <w:r w:rsidRPr="00A227E5">
              <w:t>education program</w:t>
            </w:r>
            <w:r>
              <w:t xml:space="preserve">. The substitute </w:t>
            </w:r>
            <w:r>
              <w:t xml:space="preserve">establishes </w:t>
            </w:r>
            <w:r>
              <w:t>that an expansion amendment is considered approved if the commissioner does not provide a notice to the nonprofit entity of disapproval</w:t>
            </w:r>
            <w:r>
              <w:t xml:space="preserve"> by a deadline</w:t>
            </w:r>
            <w:r>
              <w:t>.</w:t>
            </w:r>
          </w:p>
          <w:p w:rsidR="007D5207" w:rsidRDefault="0075202C" w:rsidP="00F5344B">
            <w:pPr>
              <w:jc w:val="both"/>
            </w:pPr>
          </w:p>
          <w:p w:rsidR="007D5207" w:rsidRDefault="0075202C" w:rsidP="00F5344B">
            <w:pPr>
              <w:jc w:val="both"/>
            </w:pPr>
            <w:r>
              <w:t xml:space="preserve">The substitute </w:t>
            </w:r>
            <w:r>
              <w:t xml:space="preserve">expands the </w:t>
            </w:r>
            <w:r>
              <w:t xml:space="preserve">students who </w:t>
            </w:r>
            <w:r>
              <w:t xml:space="preserve">meet certain conditions and </w:t>
            </w:r>
            <w:r>
              <w:t xml:space="preserve">are enrolled in a </w:t>
            </w:r>
            <w:r w:rsidRPr="00F01F85">
              <w:t>high school equivalency program, a dropout recovery school, or an adult education program</w:t>
            </w:r>
            <w:r>
              <w:t xml:space="preserve"> for which </w:t>
            </w:r>
            <w:r>
              <w:t xml:space="preserve">each district and charter school </w:t>
            </w:r>
            <w:r>
              <w:t xml:space="preserve">is required </w:t>
            </w:r>
            <w:r>
              <w:t>to annually report through PEIMS.</w:t>
            </w:r>
          </w:p>
          <w:p w:rsidR="00F01F85" w:rsidRDefault="0075202C" w:rsidP="00F5344B">
            <w:pPr>
              <w:jc w:val="both"/>
            </w:pPr>
          </w:p>
          <w:p w:rsidR="00C325FF" w:rsidRPr="00C325FF" w:rsidRDefault="0075202C" w:rsidP="002922A3">
            <w:pPr>
              <w:jc w:val="both"/>
            </w:pPr>
            <w:r>
              <w:t>The substitute includes a requ</w:t>
            </w:r>
            <w:r>
              <w:t>ir</w:t>
            </w:r>
            <w:r>
              <w:t>ement for</w:t>
            </w:r>
            <w:r w:rsidRPr="00F01F85">
              <w:t xml:space="preserve"> the commissioner to update PEIMS as necessary</w:t>
            </w:r>
            <w:r>
              <w:t>.</w:t>
            </w:r>
            <w:r>
              <w:t xml:space="preserve">  </w:t>
            </w:r>
          </w:p>
        </w:tc>
      </w:tr>
    </w:tbl>
    <w:p w:rsidR="004108C3" w:rsidRPr="00382D01" w:rsidRDefault="0075202C" w:rsidP="008423E4">
      <w:pPr>
        <w:rPr>
          <w:sz w:val="2"/>
          <w:szCs w:val="2"/>
        </w:rPr>
      </w:pPr>
    </w:p>
    <w:sectPr w:rsidR="004108C3" w:rsidRPr="00382D01"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5202C">
      <w:r>
        <w:separator/>
      </w:r>
    </w:p>
  </w:endnote>
  <w:endnote w:type="continuationSeparator" w:id="0">
    <w:p w:rsidR="00000000" w:rsidRDefault="0075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52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D1A2A" w:rsidTr="009C1E9A">
      <w:trPr>
        <w:cantSplit/>
      </w:trPr>
      <w:tc>
        <w:tcPr>
          <w:tcW w:w="0" w:type="pct"/>
        </w:tcPr>
        <w:p w:rsidR="00137D90" w:rsidRDefault="0075202C" w:rsidP="009C1E9A">
          <w:pPr>
            <w:pStyle w:val="Footer"/>
            <w:tabs>
              <w:tab w:val="clear" w:pos="8640"/>
              <w:tab w:val="right" w:pos="9360"/>
            </w:tabs>
          </w:pPr>
        </w:p>
      </w:tc>
      <w:tc>
        <w:tcPr>
          <w:tcW w:w="2395" w:type="pct"/>
        </w:tcPr>
        <w:p w:rsidR="00137D90" w:rsidRDefault="0075202C" w:rsidP="009C1E9A">
          <w:pPr>
            <w:pStyle w:val="Footer"/>
            <w:tabs>
              <w:tab w:val="clear" w:pos="8640"/>
              <w:tab w:val="right" w:pos="9360"/>
            </w:tabs>
          </w:pPr>
        </w:p>
        <w:p w:rsidR="001A4310" w:rsidRDefault="0075202C" w:rsidP="009C1E9A">
          <w:pPr>
            <w:pStyle w:val="Footer"/>
            <w:tabs>
              <w:tab w:val="clear" w:pos="8640"/>
              <w:tab w:val="right" w:pos="9360"/>
            </w:tabs>
          </w:pPr>
        </w:p>
        <w:p w:rsidR="00137D90" w:rsidRDefault="0075202C" w:rsidP="009C1E9A">
          <w:pPr>
            <w:pStyle w:val="Footer"/>
            <w:tabs>
              <w:tab w:val="clear" w:pos="8640"/>
              <w:tab w:val="right" w:pos="9360"/>
            </w:tabs>
          </w:pPr>
        </w:p>
      </w:tc>
      <w:tc>
        <w:tcPr>
          <w:tcW w:w="2453" w:type="pct"/>
        </w:tcPr>
        <w:p w:rsidR="00137D90" w:rsidRDefault="0075202C" w:rsidP="009C1E9A">
          <w:pPr>
            <w:pStyle w:val="Footer"/>
            <w:tabs>
              <w:tab w:val="clear" w:pos="8640"/>
              <w:tab w:val="right" w:pos="9360"/>
            </w:tabs>
            <w:jc w:val="right"/>
          </w:pPr>
        </w:p>
      </w:tc>
    </w:tr>
    <w:tr w:rsidR="00BD1A2A" w:rsidTr="009C1E9A">
      <w:trPr>
        <w:cantSplit/>
      </w:trPr>
      <w:tc>
        <w:tcPr>
          <w:tcW w:w="0" w:type="pct"/>
        </w:tcPr>
        <w:p w:rsidR="00EC379B" w:rsidRDefault="0075202C" w:rsidP="009C1E9A">
          <w:pPr>
            <w:pStyle w:val="Footer"/>
            <w:tabs>
              <w:tab w:val="clear" w:pos="8640"/>
              <w:tab w:val="right" w:pos="9360"/>
            </w:tabs>
          </w:pPr>
        </w:p>
      </w:tc>
      <w:tc>
        <w:tcPr>
          <w:tcW w:w="2395" w:type="pct"/>
        </w:tcPr>
        <w:p w:rsidR="00EC379B" w:rsidRPr="009C1E9A" w:rsidRDefault="0075202C" w:rsidP="009C1E9A">
          <w:pPr>
            <w:pStyle w:val="Footer"/>
            <w:tabs>
              <w:tab w:val="clear" w:pos="8640"/>
              <w:tab w:val="right" w:pos="9360"/>
            </w:tabs>
            <w:rPr>
              <w:rFonts w:ascii="Shruti" w:hAnsi="Shruti"/>
              <w:sz w:val="22"/>
            </w:rPr>
          </w:pPr>
          <w:r>
            <w:rPr>
              <w:rFonts w:ascii="Shruti" w:hAnsi="Shruti"/>
              <w:sz w:val="22"/>
            </w:rPr>
            <w:t>86R 21638</w:t>
          </w:r>
        </w:p>
      </w:tc>
      <w:tc>
        <w:tcPr>
          <w:tcW w:w="2453" w:type="pct"/>
        </w:tcPr>
        <w:p w:rsidR="00EC379B" w:rsidRDefault="0075202C" w:rsidP="009C1E9A">
          <w:pPr>
            <w:pStyle w:val="Footer"/>
            <w:tabs>
              <w:tab w:val="clear" w:pos="8640"/>
              <w:tab w:val="right" w:pos="9360"/>
            </w:tabs>
            <w:jc w:val="right"/>
          </w:pPr>
          <w:r>
            <w:fldChar w:fldCharType="begin"/>
          </w:r>
          <w:r>
            <w:instrText xml:space="preserve"> DOCPROPERTY  OTID  \* MERGEFORMAT </w:instrText>
          </w:r>
          <w:r>
            <w:fldChar w:fldCharType="separate"/>
          </w:r>
          <w:r>
            <w:t>19.82.77</w:t>
          </w:r>
          <w:r>
            <w:fldChar w:fldCharType="end"/>
          </w:r>
        </w:p>
      </w:tc>
    </w:tr>
    <w:tr w:rsidR="00BD1A2A" w:rsidTr="009C1E9A">
      <w:trPr>
        <w:cantSplit/>
      </w:trPr>
      <w:tc>
        <w:tcPr>
          <w:tcW w:w="0" w:type="pct"/>
        </w:tcPr>
        <w:p w:rsidR="00EC379B" w:rsidRDefault="0075202C" w:rsidP="009C1E9A">
          <w:pPr>
            <w:pStyle w:val="Footer"/>
            <w:tabs>
              <w:tab w:val="clear" w:pos="4320"/>
              <w:tab w:val="clear" w:pos="8640"/>
              <w:tab w:val="left" w:pos="2865"/>
            </w:tabs>
          </w:pPr>
        </w:p>
      </w:tc>
      <w:tc>
        <w:tcPr>
          <w:tcW w:w="2395" w:type="pct"/>
        </w:tcPr>
        <w:p w:rsidR="00EC379B" w:rsidRPr="009C1E9A" w:rsidRDefault="0075202C" w:rsidP="009C1E9A">
          <w:pPr>
            <w:pStyle w:val="Footer"/>
            <w:tabs>
              <w:tab w:val="clear" w:pos="4320"/>
              <w:tab w:val="clear" w:pos="8640"/>
              <w:tab w:val="left" w:pos="2865"/>
            </w:tabs>
            <w:rPr>
              <w:rFonts w:ascii="Shruti" w:hAnsi="Shruti"/>
              <w:sz w:val="22"/>
            </w:rPr>
          </w:pPr>
          <w:r>
            <w:rPr>
              <w:rFonts w:ascii="Shruti" w:hAnsi="Shruti"/>
              <w:sz w:val="22"/>
            </w:rPr>
            <w:t>Substitute Document Number: 86R 9798</w:t>
          </w:r>
        </w:p>
      </w:tc>
      <w:tc>
        <w:tcPr>
          <w:tcW w:w="2453" w:type="pct"/>
        </w:tcPr>
        <w:p w:rsidR="00EC379B" w:rsidRDefault="0075202C" w:rsidP="006D504F">
          <w:pPr>
            <w:pStyle w:val="Footer"/>
            <w:rPr>
              <w:rStyle w:val="PageNumber"/>
            </w:rPr>
          </w:pPr>
        </w:p>
        <w:p w:rsidR="00EC379B" w:rsidRDefault="0075202C" w:rsidP="009C1E9A">
          <w:pPr>
            <w:pStyle w:val="Footer"/>
            <w:tabs>
              <w:tab w:val="clear" w:pos="8640"/>
              <w:tab w:val="right" w:pos="9360"/>
            </w:tabs>
            <w:jc w:val="right"/>
          </w:pPr>
        </w:p>
      </w:tc>
    </w:tr>
    <w:tr w:rsidR="00BD1A2A" w:rsidTr="009C1E9A">
      <w:trPr>
        <w:cantSplit/>
        <w:trHeight w:val="323"/>
      </w:trPr>
      <w:tc>
        <w:tcPr>
          <w:tcW w:w="0" w:type="pct"/>
          <w:gridSpan w:val="3"/>
        </w:tcPr>
        <w:p w:rsidR="00EC379B" w:rsidRDefault="0075202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5202C" w:rsidP="009C1E9A">
          <w:pPr>
            <w:pStyle w:val="Footer"/>
            <w:tabs>
              <w:tab w:val="clear" w:pos="8640"/>
              <w:tab w:val="right" w:pos="9360"/>
            </w:tabs>
            <w:jc w:val="center"/>
          </w:pPr>
        </w:p>
      </w:tc>
    </w:tr>
  </w:tbl>
  <w:p w:rsidR="00EC379B" w:rsidRPr="00FF6F72" w:rsidRDefault="0075202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52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5202C">
      <w:r>
        <w:separator/>
      </w:r>
    </w:p>
  </w:footnote>
  <w:footnote w:type="continuationSeparator" w:id="0">
    <w:p w:rsidR="00000000" w:rsidRDefault="00752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52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52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52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04E46"/>
    <w:multiLevelType w:val="hybridMultilevel"/>
    <w:tmpl w:val="66F2E460"/>
    <w:lvl w:ilvl="0" w:tplc="EA7C3C78">
      <w:start w:val="1"/>
      <w:numFmt w:val="upperLetter"/>
      <w:lvlText w:val="(%1)"/>
      <w:lvlJc w:val="left"/>
      <w:pPr>
        <w:ind w:left="810" w:hanging="450"/>
      </w:pPr>
      <w:rPr>
        <w:rFonts w:hint="default"/>
      </w:rPr>
    </w:lvl>
    <w:lvl w:ilvl="1" w:tplc="12721D8E" w:tentative="1">
      <w:start w:val="1"/>
      <w:numFmt w:val="lowerLetter"/>
      <w:lvlText w:val="%2."/>
      <w:lvlJc w:val="left"/>
      <w:pPr>
        <w:ind w:left="1440" w:hanging="360"/>
      </w:pPr>
    </w:lvl>
    <w:lvl w:ilvl="2" w:tplc="40206B60" w:tentative="1">
      <w:start w:val="1"/>
      <w:numFmt w:val="lowerRoman"/>
      <w:lvlText w:val="%3."/>
      <w:lvlJc w:val="right"/>
      <w:pPr>
        <w:ind w:left="2160" w:hanging="180"/>
      </w:pPr>
    </w:lvl>
    <w:lvl w:ilvl="3" w:tplc="BDA86388" w:tentative="1">
      <w:start w:val="1"/>
      <w:numFmt w:val="decimal"/>
      <w:lvlText w:val="%4."/>
      <w:lvlJc w:val="left"/>
      <w:pPr>
        <w:ind w:left="2880" w:hanging="360"/>
      </w:pPr>
    </w:lvl>
    <w:lvl w:ilvl="4" w:tplc="DACC5EDC" w:tentative="1">
      <w:start w:val="1"/>
      <w:numFmt w:val="lowerLetter"/>
      <w:lvlText w:val="%5."/>
      <w:lvlJc w:val="left"/>
      <w:pPr>
        <w:ind w:left="3600" w:hanging="360"/>
      </w:pPr>
    </w:lvl>
    <w:lvl w:ilvl="5" w:tplc="B4409708" w:tentative="1">
      <w:start w:val="1"/>
      <w:numFmt w:val="lowerRoman"/>
      <w:lvlText w:val="%6."/>
      <w:lvlJc w:val="right"/>
      <w:pPr>
        <w:ind w:left="4320" w:hanging="180"/>
      </w:pPr>
    </w:lvl>
    <w:lvl w:ilvl="6" w:tplc="A33832A4" w:tentative="1">
      <w:start w:val="1"/>
      <w:numFmt w:val="decimal"/>
      <w:lvlText w:val="%7."/>
      <w:lvlJc w:val="left"/>
      <w:pPr>
        <w:ind w:left="5040" w:hanging="360"/>
      </w:pPr>
    </w:lvl>
    <w:lvl w:ilvl="7" w:tplc="17D84164" w:tentative="1">
      <w:start w:val="1"/>
      <w:numFmt w:val="lowerLetter"/>
      <w:lvlText w:val="%8."/>
      <w:lvlJc w:val="left"/>
      <w:pPr>
        <w:ind w:left="5760" w:hanging="360"/>
      </w:pPr>
    </w:lvl>
    <w:lvl w:ilvl="8" w:tplc="0086609A" w:tentative="1">
      <w:start w:val="1"/>
      <w:numFmt w:val="lowerRoman"/>
      <w:lvlText w:val="%9."/>
      <w:lvlJc w:val="right"/>
      <w:pPr>
        <w:ind w:left="6480" w:hanging="180"/>
      </w:pPr>
    </w:lvl>
  </w:abstractNum>
  <w:abstractNum w:abstractNumId="1" w15:restartNumberingAfterBreak="0">
    <w:nsid w:val="2C160208"/>
    <w:multiLevelType w:val="hybridMultilevel"/>
    <w:tmpl w:val="1C38EDF6"/>
    <w:lvl w:ilvl="0" w:tplc="36B2B02C">
      <w:start w:val="1"/>
      <w:numFmt w:val="bullet"/>
      <w:lvlText w:val=""/>
      <w:lvlJc w:val="left"/>
      <w:pPr>
        <w:tabs>
          <w:tab w:val="num" w:pos="720"/>
        </w:tabs>
        <w:ind w:left="720" w:hanging="360"/>
      </w:pPr>
      <w:rPr>
        <w:rFonts w:ascii="Symbol" w:hAnsi="Symbol" w:hint="default"/>
      </w:rPr>
    </w:lvl>
    <w:lvl w:ilvl="1" w:tplc="2356ECC4">
      <w:start w:val="1"/>
      <w:numFmt w:val="bullet"/>
      <w:lvlText w:val="o"/>
      <w:lvlJc w:val="left"/>
      <w:pPr>
        <w:ind w:left="1440" w:hanging="360"/>
      </w:pPr>
      <w:rPr>
        <w:rFonts w:ascii="Courier New" w:hAnsi="Courier New" w:cs="Courier New" w:hint="default"/>
      </w:rPr>
    </w:lvl>
    <w:lvl w:ilvl="2" w:tplc="CA103F26" w:tentative="1">
      <w:start w:val="1"/>
      <w:numFmt w:val="bullet"/>
      <w:lvlText w:val=""/>
      <w:lvlJc w:val="left"/>
      <w:pPr>
        <w:ind w:left="2160" w:hanging="360"/>
      </w:pPr>
      <w:rPr>
        <w:rFonts w:ascii="Wingdings" w:hAnsi="Wingdings" w:hint="default"/>
      </w:rPr>
    </w:lvl>
    <w:lvl w:ilvl="3" w:tplc="FF889048" w:tentative="1">
      <w:start w:val="1"/>
      <w:numFmt w:val="bullet"/>
      <w:lvlText w:val=""/>
      <w:lvlJc w:val="left"/>
      <w:pPr>
        <w:ind w:left="2880" w:hanging="360"/>
      </w:pPr>
      <w:rPr>
        <w:rFonts w:ascii="Symbol" w:hAnsi="Symbol" w:hint="default"/>
      </w:rPr>
    </w:lvl>
    <w:lvl w:ilvl="4" w:tplc="8A16F936" w:tentative="1">
      <w:start w:val="1"/>
      <w:numFmt w:val="bullet"/>
      <w:lvlText w:val="o"/>
      <w:lvlJc w:val="left"/>
      <w:pPr>
        <w:ind w:left="3600" w:hanging="360"/>
      </w:pPr>
      <w:rPr>
        <w:rFonts w:ascii="Courier New" w:hAnsi="Courier New" w:cs="Courier New" w:hint="default"/>
      </w:rPr>
    </w:lvl>
    <w:lvl w:ilvl="5" w:tplc="52FE720E" w:tentative="1">
      <w:start w:val="1"/>
      <w:numFmt w:val="bullet"/>
      <w:lvlText w:val=""/>
      <w:lvlJc w:val="left"/>
      <w:pPr>
        <w:ind w:left="4320" w:hanging="360"/>
      </w:pPr>
      <w:rPr>
        <w:rFonts w:ascii="Wingdings" w:hAnsi="Wingdings" w:hint="default"/>
      </w:rPr>
    </w:lvl>
    <w:lvl w:ilvl="6" w:tplc="1608993E" w:tentative="1">
      <w:start w:val="1"/>
      <w:numFmt w:val="bullet"/>
      <w:lvlText w:val=""/>
      <w:lvlJc w:val="left"/>
      <w:pPr>
        <w:ind w:left="5040" w:hanging="360"/>
      </w:pPr>
      <w:rPr>
        <w:rFonts w:ascii="Symbol" w:hAnsi="Symbol" w:hint="default"/>
      </w:rPr>
    </w:lvl>
    <w:lvl w:ilvl="7" w:tplc="45EA7500" w:tentative="1">
      <w:start w:val="1"/>
      <w:numFmt w:val="bullet"/>
      <w:lvlText w:val="o"/>
      <w:lvlJc w:val="left"/>
      <w:pPr>
        <w:ind w:left="5760" w:hanging="360"/>
      </w:pPr>
      <w:rPr>
        <w:rFonts w:ascii="Courier New" w:hAnsi="Courier New" w:cs="Courier New" w:hint="default"/>
      </w:rPr>
    </w:lvl>
    <w:lvl w:ilvl="8" w:tplc="13FE56FE" w:tentative="1">
      <w:start w:val="1"/>
      <w:numFmt w:val="bullet"/>
      <w:lvlText w:val=""/>
      <w:lvlJc w:val="left"/>
      <w:pPr>
        <w:ind w:left="6480" w:hanging="360"/>
      </w:pPr>
      <w:rPr>
        <w:rFonts w:ascii="Wingdings" w:hAnsi="Wingdings" w:hint="default"/>
      </w:rPr>
    </w:lvl>
  </w:abstractNum>
  <w:abstractNum w:abstractNumId="2" w15:restartNumberingAfterBreak="0">
    <w:nsid w:val="5E262FB7"/>
    <w:multiLevelType w:val="hybridMultilevel"/>
    <w:tmpl w:val="5EF8AF78"/>
    <w:lvl w:ilvl="0" w:tplc="333E47A4">
      <w:start w:val="1"/>
      <w:numFmt w:val="bullet"/>
      <w:lvlText w:val=""/>
      <w:lvlJc w:val="left"/>
      <w:pPr>
        <w:tabs>
          <w:tab w:val="num" w:pos="720"/>
        </w:tabs>
        <w:ind w:left="720" w:hanging="360"/>
      </w:pPr>
      <w:rPr>
        <w:rFonts w:ascii="Symbol" w:hAnsi="Symbol" w:hint="default"/>
      </w:rPr>
    </w:lvl>
    <w:lvl w:ilvl="1" w:tplc="AF84ED60" w:tentative="1">
      <w:start w:val="1"/>
      <w:numFmt w:val="bullet"/>
      <w:lvlText w:val="o"/>
      <w:lvlJc w:val="left"/>
      <w:pPr>
        <w:ind w:left="1440" w:hanging="360"/>
      </w:pPr>
      <w:rPr>
        <w:rFonts w:ascii="Courier New" w:hAnsi="Courier New" w:cs="Courier New" w:hint="default"/>
      </w:rPr>
    </w:lvl>
    <w:lvl w:ilvl="2" w:tplc="1ADA99A4" w:tentative="1">
      <w:start w:val="1"/>
      <w:numFmt w:val="bullet"/>
      <w:lvlText w:val=""/>
      <w:lvlJc w:val="left"/>
      <w:pPr>
        <w:ind w:left="2160" w:hanging="360"/>
      </w:pPr>
      <w:rPr>
        <w:rFonts w:ascii="Wingdings" w:hAnsi="Wingdings" w:hint="default"/>
      </w:rPr>
    </w:lvl>
    <w:lvl w:ilvl="3" w:tplc="901AC2F0" w:tentative="1">
      <w:start w:val="1"/>
      <w:numFmt w:val="bullet"/>
      <w:lvlText w:val=""/>
      <w:lvlJc w:val="left"/>
      <w:pPr>
        <w:ind w:left="2880" w:hanging="360"/>
      </w:pPr>
      <w:rPr>
        <w:rFonts w:ascii="Symbol" w:hAnsi="Symbol" w:hint="default"/>
      </w:rPr>
    </w:lvl>
    <w:lvl w:ilvl="4" w:tplc="FDA0ADD2" w:tentative="1">
      <w:start w:val="1"/>
      <w:numFmt w:val="bullet"/>
      <w:lvlText w:val="o"/>
      <w:lvlJc w:val="left"/>
      <w:pPr>
        <w:ind w:left="3600" w:hanging="360"/>
      </w:pPr>
      <w:rPr>
        <w:rFonts w:ascii="Courier New" w:hAnsi="Courier New" w:cs="Courier New" w:hint="default"/>
      </w:rPr>
    </w:lvl>
    <w:lvl w:ilvl="5" w:tplc="E13663D4" w:tentative="1">
      <w:start w:val="1"/>
      <w:numFmt w:val="bullet"/>
      <w:lvlText w:val=""/>
      <w:lvlJc w:val="left"/>
      <w:pPr>
        <w:ind w:left="4320" w:hanging="360"/>
      </w:pPr>
      <w:rPr>
        <w:rFonts w:ascii="Wingdings" w:hAnsi="Wingdings" w:hint="default"/>
      </w:rPr>
    </w:lvl>
    <w:lvl w:ilvl="6" w:tplc="58ECC350" w:tentative="1">
      <w:start w:val="1"/>
      <w:numFmt w:val="bullet"/>
      <w:lvlText w:val=""/>
      <w:lvlJc w:val="left"/>
      <w:pPr>
        <w:ind w:left="5040" w:hanging="360"/>
      </w:pPr>
      <w:rPr>
        <w:rFonts w:ascii="Symbol" w:hAnsi="Symbol" w:hint="default"/>
      </w:rPr>
    </w:lvl>
    <w:lvl w:ilvl="7" w:tplc="564C3642" w:tentative="1">
      <w:start w:val="1"/>
      <w:numFmt w:val="bullet"/>
      <w:lvlText w:val="o"/>
      <w:lvlJc w:val="left"/>
      <w:pPr>
        <w:ind w:left="5760" w:hanging="360"/>
      </w:pPr>
      <w:rPr>
        <w:rFonts w:ascii="Courier New" w:hAnsi="Courier New" w:cs="Courier New" w:hint="default"/>
      </w:rPr>
    </w:lvl>
    <w:lvl w:ilvl="8" w:tplc="D7A693C6"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2A"/>
    <w:rsid w:val="0075202C"/>
    <w:rsid w:val="00BD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F08CBE-2DF9-45CD-8596-DEE7AE40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41D77"/>
    <w:rPr>
      <w:sz w:val="16"/>
      <w:szCs w:val="16"/>
    </w:rPr>
  </w:style>
  <w:style w:type="paragraph" w:styleId="CommentText">
    <w:name w:val="annotation text"/>
    <w:basedOn w:val="Normal"/>
    <w:link w:val="CommentTextChar"/>
    <w:unhideWhenUsed/>
    <w:rsid w:val="00741D77"/>
    <w:rPr>
      <w:sz w:val="20"/>
      <w:szCs w:val="20"/>
    </w:rPr>
  </w:style>
  <w:style w:type="character" w:customStyle="1" w:styleId="CommentTextChar">
    <w:name w:val="Comment Text Char"/>
    <w:basedOn w:val="DefaultParagraphFont"/>
    <w:link w:val="CommentText"/>
    <w:rsid w:val="00741D77"/>
  </w:style>
  <w:style w:type="paragraph" w:styleId="CommentSubject">
    <w:name w:val="annotation subject"/>
    <w:basedOn w:val="CommentText"/>
    <w:next w:val="CommentText"/>
    <w:link w:val="CommentSubjectChar"/>
    <w:semiHidden/>
    <w:unhideWhenUsed/>
    <w:rsid w:val="00741D77"/>
    <w:rPr>
      <w:b/>
      <w:bCs/>
    </w:rPr>
  </w:style>
  <w:style w:type="character" w:customStyle="1" w:styleId="CommentSubjectChar">
    <w:name w:val="Comment Subject Char"/>
    <w:basedOn w:val="CommentTextChar"/>
    <w:link w:val="CommentSubject"/>
    <w:semiHidden/>
    <w:rsid w:val="00741D77"/>
    <w:rPr>
      <w:b/>
      <w:bCs/>
    </w:rPr>
  </w:style>
  <w:style w:type="paragraph" w:styleId="HTMLPreformatted">
    <w:name w:val="HTML Preformatted"/>
    <w:basedOn w:val="Normal"/>
    <w:link w:val="HTMLPreformattedChar"/>
    <w:semiHidden/>
    <w:unhideWhenUsed/>
    <w:rsid w:val="00783D73"/>
    <w:rPr>
      <w:rFonts w:ascii="Consolas" w:hAnsi="Consolas"/>
      <w:sz w:val="20"/>
      <w:szCs w:val="20"/>
    </w:rPr>
  </w:style>
  <w:style w:type="character" w:customStyle="1" w:styleId="HTMLPreformattedChar">
    <w:name w:val="HTML Preformatted Char"/>
    <w:basedOn w:val="DefaultParagraphFont"/>
    <w:link w:val="HTMLPreformatted"/>
    <w:semiHidden/>
    <w:rsid w:val="00783D73"/>
    <w:rPr>
      <w:rFonts w:ascii="Consolas" w:hAnsi="Consolas"/>
    </w:rPr>
  </w:style>
  <w:style w:type="paragraph" w:styleId="Revision">
    <w:name w:val="Revision"/>
    <w:hidden/>
    <w:uiPriority w:val="99"/>
    <w:semiHidden/>
    <w:rsid w:val="0020365C"/>
    <w:rPr>
      <w:sz w:val="24"/>
      <w:szCs w:val="24"/>
    </w:rPr>
  </w:style>
  <w:style w:type="character" w:styleId="Hyperlink">
    <w:name w:val="Hyperlink"/>
    <w:basedOn w:val="DefaultParagraphFont"/>
    <w:unhideWhenUsed/>
    <w:rsid w:val="00D9317B"/>
    <w:rPr>
      <w:color w:val="0000FF" w:themeColor="hyperlink"/>
      <w:u w:val="single"/>
    </w:rPr>
  </w:style>
  <w:style w:type="character" w:styleId="FollowedHyperlink">
    <w:name w:val="FollowedHyperlink"/>
    <w:basedOn w:val="DefaultParagraphFont"/>
    <w:semiHidden/>
    <w:unhideWhenUsed/>
    <w:rsid w:val="00D9317B"/>
    <w:rPr>
      <w:color w:val="800080" w:themeColor="followedHyperlink"/>
      <w:u w:val="single"/>
    </w:rPr>
  </w:style>
  <w:style w:type="character" w:styleId="FootnoteReference">
    <w:name w:val="footnote reference"/>
    <w:semiHidden/>
    <w:rsid w:val="00C62140"/>
  </w:style>
  <w:style w:type="paragraph" w:styleId="ListParagraph">
    <w:name w:val="List Paragraph"/>
    <w:basedOn w:val="Normal"/>
    <w:uiPriority w:val="34"/>
    <w:qFormat/>
    <w:rsid w:val="00C62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1016</Words>
  <Characters>5568</Characters>
  <Application>Microsoft Office Word</Application>
  <DocSecurity>4</DocSecurity>
  <Lines>110</Lines>
  <Paragraphs>29</Paragraphs>
  <ScaleCrop>false</ScaleCrop>
  <HeadingPairs>
    <vt:vector size="2" baseType="variant">
      <vt:variant>
        <vt:lpstr>Title</vt:lpstr>
      </vt:variant>
      <vt:variant>
        <vt:i4>1</vt:i4>
      </vt:variant>
    </vt:vector>
  </HeadingPairs>
  <TitlesOfParts>
    <vt:vector size="1" baseType="lpstr">
      <vt:lpstr>BA - HB01051 (Committee Report (Substituted))</vt:lpstr>
    </vt:vector>
  </TitlesOfParts>
  <Company>State of Texas</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21638</dc:subject>
  <dc:creator>State of Texas</dc:creator>
  <dc:description>HB 1051 by VanDeaver-(H)Public Education (Substitute Document Number: 86R 9798)</dc:description>
  <cp:lastModifiedBy>Laura Ramsay</cp:lastModifiedBy>
  <cp:revision>2</cp:revision>
  <cp:lastPrinted>2019-03-08T21:07:00Z</cp:lastPrinted>
  <dcterms:created xsi:type="dcterms:W3CDTF">2019-04-02T20:43:00Z</dcterms:created>
  <dcterms:modified xsi:type="dcterms:W3CDTF">2019-04-02T20:43:00Z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19.82.77</vt:lpwstr>
  </property>
</Properties>
</file>