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8E1131" w:rsidTr="00345119">
        <w:tc>
          <w:tcPr>
            <w:tcW w:w="9576" w:type="dxa"/>
            <w:noWrap/>
          </w:tcPr>
          <w:p w:rsidR="008423E4" w:rsidRPr="0022177D" w:rsidRDefault="00964E24" w:rsidP="00345119">
            <w:pPr>
              <w:pStyle w:val="Heading1"/>
            </w:pPr>
            <w:bookmarkStart w:id="0" w:name="_GoBack"/>
            <w:bookmarkEnd w:id="0"/>
            <w:r w:rsidRPr="00631897">
              <w:t>BILL ANALYSIS</w:t>
            </w:r>
          </w:p>
        </w:tc>
      </w:tr>
    </w:tbl>
    <w:p w:rsidR="008423E4" w:rsidRPr="0022177D" w:rsidRDefault="00964E24" w:rsidP="008423E4">
      <w:pPr>
        <w:jc w:val="center"/>
      </w:pPr>
    </w:p>
    <w:p w:rsidR="008423E4" w:rsidRPr="00B31F0E" w:rsidRDefault="00964E24" w:rsidP="008423E4"/>
    <w:p w:rsidR="008423E4" w:rsidRPr="00742794" w:rsidRDefault="00964E24" w:rsidP="008423E4">
      <w:pPr>
        <w:tabs>
          <w:tab w:val="right" w:pos="9360"/>
        </w:tabs>
      </w:pPr>
    </w:p>
    <w:tbl>
      <w:tblPr>
        <w:tblW w:w="0" w:type="auto"/>
        <w:tblLayout w:type="fixed"/>
        <w:tblLook w:val="01E0" w:firstRow="1" w:lastRow="1" w:firstColumn="1" w:lastColumn="1" w:noHBand="0" w:noVBand="0"/>
      </w:tblPr>
      <w:tblGrid>
        <w:gridCol w:w="9576"/>
      </w:tblGrid>
      <w:tr w:rsidR="008E1131" w:rsidTr="00345119">
        <w:tc>
          <w:tcPr>
            <w:tcW w:w="9576" w:type="dxa"/>
          </w:tcPr>
          <w:p w:rsidR="008423E4" w:rsidRPr="00861995" w:rsidRDefault="00964E24" w:rsidP="00345119">
            <w:pPr>
              <w:jc w:val="right"/>
            </w:pPr>
            <w:r>
              <w:t>H.B. 1065</w:t>
            </w:r>
          </w:p>
        </w:tc>
      </w:tr>
      <w:tr w:rsidR="008E1131" w:rsidTr="00345119">
        <w:tc>
          <w:tcPr>
            <w:tcW w:w="9576" w:type="dxa"/>
          </w:tcPr>
          <w:p w:rsidR="008423E4" w:rsidRPr="00861995" w:rsidRDefault="00964E24" w:rsidP="00E960FA">
            <w:pPr>
              <w:jc w:val="right"/>
            </w:pPr>
            <w:r>
              <w:t xml:space="preserve">By: </w:t>
            </w:r>
            <w:r>
              <w:t>Ashby</w:t>
            </w:r>
          </w:p>
        </w:tc>
      </w:tr>
      <w:tr w:rsidR="008E1131" w:rsidTr="00345119">
        <w:tc>
          <w:tcPr>
            <w:tcW w:w="9576" w:type="dxa"/>
          </w:tcPr>
          <w:p w:rsidR="008423E4" w:rsidRPr="00861995" w:rsidRDefault="00964E24" w:rsidP="00345119">
            <w:pPr>
              <w:jc w:val="right"/>
            </w:pPr>
            <w:r>
              <w:t>Higher Education</w:t>
            </w:r>
          </w:p>
        </w:tc>
      </w:tr>
      <w:tr w:rsidR="008E1131" w:rsidTr="00345119">
        <w:tc>
          <w:tcPr>
            <w:tcW w:w="9576" w:type="dxa"/>
          </w:tcPr>
          <w:p w:rsidR="008423E4" w:rsidRDefault="00964E24" w:rsidP="00345119">
            <w:pPr>
              <w:jc w:val="right"/>
            </w:pPr>
            <w:r>
              <w:t>Committee Report (Unamended)</w:t>
            </w:r>
          </w:p>
        </w:tc>
      </w:tr>
    </w:tbl>
    <w:p w:rsidR="008423E4" w:rsidRDefault="00964E24" w:rsidP="008423E4">
      <w:pPr>
        <w:tabs>
          <w:tab w:val="right" w:pos="9360"/>
        </w:tabs>
      </w:pPr>
    </w:p>
    <w:p w:rsidR="008423E4" w:rsidRDefault="00964E24" w:rsidP="008423E4"/>
    <w:p w:rsidR="008423E4" w:rsidRDefault="00964E24" w:rsidP="008423E4"/>
    <w:tbl>
      <w:tblPr>
        <w:tblW w:w="0" w:type="auto"/>
        <w:tblCellMar>
          <w:left w:w="115" w:type="dxa"/>
          <w:right w:w="115" w:type="dxa"/>
        </w:tblCellMar>
        <w:tblLook w:val="01E0" w:firstRow="1" w:lastRow="1" w:firstColumn="1" w:lastColumn="1" w:noHBand="0" w:noVBand="0"/>
      </w:tblPr>
      <w:tblGrid>
        <w:gridCol w:w="9576"/>
      </w:tblGrid>
      <w:tr w:rsidR="008E1131" w:rsidTr="00345119">
        <w:tc>
          <w:tcPr>
            <w:tcW w:w="9576" w:type="dxa"/>
          </w:tcPr>
          <w:p w:rsidR="008423E4" w:rsidRPr="00A8133F" w:rsidRDefault="00964E24" w:rsidP="00A672CA">
            <w:pPr>
              <w:rPr>
                <w:b/>
              </w:rPr>
            </w:pPr>
            <w:r w:rsidRPr="009C1E9A">
              <w:rPr>
                <w:b/>
                <w:u w:val="single"/>
              </w:rPr>
              <w:t>BACKGROUND AND PURPOSE</w:t>
            </w:r>
            <w:r>
              <w:rPr>
                <w:b/>
              </w:rPr>
              <w:t xml:space="preserve"> </w:t>
            </w:r>
          </w:p>
          <w:p w:rsidR="008423E4" w:rsidRDefault="00964E24" w:rsidP="00A672CA"/>
          <w:p w:rsidR="008423E4" w:rsidRDefault="00964E24" w:rsidP="00A672CA">
            <w:pPr>
              <w:pStyle w:val="Header"/>
              <w:jc w:val="both"/>
            </w:pPr>
            <w:r>
              <w:t xml:space="preserve">It has been </w:t>
            </w:r>
            <w:r>
              <w:t>note</w:t>
            </w:r>
            <w:r>
              <w:t>d</w:t>
            </w:r>
            <w:r>
              <w:t xml:space="preserve"> that rural communities continue to experience a shortage of physicians</w:t>
            </w:r>
            <w:r>
              <w:t xml:space="preserve"> and that r</w:t>
            </w:r>
            <w:r>
              <w:t xml:space="preserve">ural </w:t>
            </w:r>
            <w:r>
              <w:t>areas may</w:t>
            </w:r>
            <w:r>
              <w:t xml:space="preserve"> offer </w:t>
            </w:r>
            <w:r>
              <w:t xml:space="preserve">fewer </w:t>
            </w:r>
            <w:r>
              <w:t>incentive</w:t>
            </w:r>
            <w:r>
              <w:t>s</w:t>
            </w:r>
            <w:r>
              <w:t xml:space="preserve"> for prospective physicians to complete their graduate medical education for reasons including caseloads, diversity of cases, and residency staffing requirements. </w:t>
            </w:r>
            <w:r>
              <w:t xml:space="preserve">H.B. 1065 seeks to address </w:t>
            </w:r>
            <w:r>
              <w:t xml:space="preserve">these challenges </w:t>
            </w:r>
            <w:r>
              <w:t>by</w:t>
            </w:r>
            <w:r>
              <w:t xml:space="preserve"> </w:t>
            </w:r>
            <w:r>
              <w:t xml:space="preserve">creating </w:t>
            </w:r>
            <w:r>
              <w:t>a state grant program for graduate me</w:t>
            </w:r>
            <w:r>
              <w:t xml:space="preserve">dical education through rural training tracks </w:t>
            </w:r>
            <w:r>
              <w:t>as an</w:t>
            </w:r>
            <w:r>
              <w:t xml:space="preserve"> additional incentive for the development of rural residency training opportunities.  </w:t>
            </w:r>
          </w:p>
          <w:p w:rsidR="008423E4" w:rsidRPr="00E26B13" w:rsidRDefault="00964E24" w:rsidP="00A672CA">
            <w:pPr>
              <w:rPr>
                <w:b/>
              </w:rPr>
            </w:pPr>
          </w:p>
        </w:tc>
      </w:tr>
      <w:tr w:rsidR="008E1131" w:rsidTr="00345119">
        <w:tc>
          <w:tcPr>
            <w:tcW w:w="9576" w:type="dxa"/>
          </w:tcPr>
          <w:p w:rsidR="0017725B" w:rsidRDefault="00964E24" w:rsidP="00A672CA">
            <w:pPr>
              <w:rPr>
                <w:b/>
                <w:u w:val="single"/>
              </w:rPr>
            </w:pPr>
            <w:r>
              <w:rPr>
                <w:b/>
                <w:u w:val="single"/>
              </w:rPr>
              <w:t>CRIMINAL JUSTICE IMPACT</w:t>
            </w:r>
          </w:p>
          <w:p w:rsidR="0017725B" w:rsidRDefault="00964E24" w:rsidP="00A672CA">
            <w:pPr>
              <w:rPr>
                <w:b/>
                <w:u w:val="single"/>
              </w:rPr>
            </w:pPr>
          </w:p>
          <w:p w:rsidR="001B4CD4" w:rsidRPr="001B4CD4" w:rsidRDefault="00964E24" w:rsidP="00A672CA">
            <w:pPr>
              <w:jc w:val="both"/>
            </w:pPr>
            <w:r>
              <w:t xml:space="preserve">It is the committee's opinion that this bill does not expressly create a criminal offense, </w:t>
            </w:r>
            <w:r>
              <w:t>increase the punishment for an existing criminal offense or category of offenses, or change the eligibility of a person for community supervision, parole, or mandatory supervision.</w:t>
            </w:r>
          </w:p>
          <w:p w:rsidR="0017725B" w:rsidRPr="0017725B" w:rsidRDefault="00964E24" w:rsidP="00A672CA">
            <w:pPr>
              <w:rPr>
                <w:b/>
                <w:u w:val="single"/>
              </w:rPr>
            </w:pPr>
          </w:p>
        </w:tc>
      </w:tr>
      <w:tr w:rsidR="008E1131" w:rsidTr="00345119">
        <w:tc>
          <w:tcPr>
            <w:tcW w:w="9576" w:type="dxa"/>
          </w:tcPr>
          <w:p w:rsidR="008423E4" w:rsidRPr="00A8133F" w:rsidRDefault="00964E24" w:rsidP="00A672CA">
            <w:pPr>
              <w:rPr>
                <w:b/>
              </w:rPr>
            </w:pPr>
            <w:r w:rsidRPr="009C1E9A">
              <w:rPr>
                <w:b/>
                <w:u w:val="single"/>
              </w:rPr>
              <w:t>RULEMAKING AUTHORITY</w:t>
            </w:r>
            <w:r>
              <w:rPr>
                <w:b/>
              </w:rPr>
              <w:t xml:space="preserve"> </w:t>
            </w:r>
          </w:p>
          <w:p w:rsidR="008423E4" w:rsidRDefault="00964E24" w:rsidP="00A672CA"/>
          <w:p w:rsidR="001B4CD4" w:rsidRDefault="00964E24" w:rsidP="00A672CA">
            <w:pPr>
              <w:pStyle w:val="Header"/>
              <w:tabs>
                <w:tab w:val="clear" w:pos="4320"/>
                <w:tab w:val="clear" w:pos="8640"/>
              </w:tabs>
              <w:jc w:val="both"/>
            </w:pPr>
            <w:r>
              <w:t xml:space="preserve">It is the committee's opinion that rulemaking </w:t>
            </w:r>
            <w:r>
              <w:t>authority is expressly granted to the Texas Higher Education Coordinating Board in SECTION 1 of this bill.</w:t>
            </w:r>
          </w:p>
          <w:p w:rsidR="008423E4" w:rsidRPr="00E21FDC" w:rsidRDefault="00964E24" w:rsidP="00A672CA">
            <w:pPr>
              <w:rPr>
                <w:b/>
              </w:rPr>
            </w:pPr>
          </w:p>
        </w:tc>
      </w:tr>
      <w:tr w:rsidR="008E1131" w:rsidTr="00345119">
        <w:tc>
          <w:tcPr>
            <w:tcW w:w="9576" w:type="dxa"/>
          </w:tcPr>
          <w:p w:rsidR="008423E4" w:rsidRPr="00A8133F" w:rsidRDefault="00964E24" w:rsidP="00A672CA">
            <w:pPr>
              <w:rPr>
                <w:b/>
              </w:rPr>
            </w:pPr>
            <w:r w:rsidRPr="009C1E9A">
              <w:rPr>
                <w:b/>
                <w:u w:val="single"/>
              </w:rPr>
              <w:t>ANALYSIS</w:t>
            </w:r>
            <w:r>
              <w:rPr>
                <w:b/>
              </w:rPr>
              <w:t xml:space="preserve"> </w:t>
            </w:r>
          </w:p>
          <w:p w:rsidR="008423E4" w:rsidRDefault="00964E24" w:rsidP="00A672CA"/>
          <w:p w:rsidR="00E44637" w:rsidRDefault="00964E24" w:rsidP="00A672CA">
            <w:pPr>
              <w:pStyle w:val="Header"/>
              <w:jc w:val="both"/>
            </w:pPr>
            <w:r>
              <w:t>H.B. 1065 amends the Education Code to require the Texas Higher Education Coordinating Board</w:t>
            </w:r>
            <w:r>
              <w:t xml:space="preserve"> to administer the rural resident physician grant program as a competitive grant program to encourage the creation of new graduate medical education positions in rural and nonmetropolitan areas, with particular emphasis on the creation of rural training tr</w:t>
            </w:r>
            <w:r>
              <w:t xml:space="preserve">acks. The bill requires the coordinating board to award grants to new or expanded physician residency programs at teaching hospitals and other appropriate health care entities according to the grant program criteria established </w:t>
            </w:r>
            <w:r>
              <w:t>under</w:t>
            </w:r>
            <w:r w:rsidRPr="00C666F1">
              <w:t xml:space="preserve"> </w:t>
            </w:r>
            <w:r w:rsidRPr="00C666F1">
              <w:t>the bill</w:t>
            </w:r>
            <w:r>
              <w:t>'s provisions</w:t>
            </w:r>
            <w:r>
              <w:t xml:space="preserve"> </w:t>
            </w:r>
            <w:r>
              <w:t>and to establish those criteria in consultation with one or more physicians,</w:t>
            </w:r>
            <w:r>
              <w:t xml:space="preserve"> including a physician who practices in a rural area of Texas,</w:t>
            </w:r>
            <w:r>
              <w:t xml:space="preserve"> teaching hospitals, medical schools, and independent physician residency programs and with other persons considered a</w:t>
            </w:r>
            <w:r>
              <w:t xml:space="preserve">ppropriate by the coordinating board. The bill requires the grant program criteria to take into account whether a rural or nonmetropolitan area has the resources sufficient to support a physician residency program in a manner that would satisfy applicable </w:t>
            </w:r>
            <w:r>
              <w:t xml:space="preserve">residency program accreditation requirements. </w:t>
            </w:r>
          </w:p>
          <w:p w:rsidR="00E44637" w:rsidRDefault="00964E24" w:rsidP="00A672CA">
            <w:pPr>
              <w:pStyle w:val="Header"/>
              <w:jc w:val="both"/>
            </w:pPr>
          </w:p>
          <w:p w:rsidR="00E44637" w:rsidRDefault="00964E24" w:rsidP="00A672CA">
            <w:pPr>
              <w:pStyle w:val="Header"/>
              <w:jc w:val="both"/>
            </w:pPr>
            <w:r>
              <w:t xml:space="preserve">H.B. </w:t>
            </w:r>
            <w:r>
              <w:t xml:space="preserve">1065 </w:t>
            </w:r>
            <w:r w:rsidRPr="00C666F1">
              <w:t>authorizes the coordinating board to provide grants only</w:t>
            </w:r>
            <w:r>
              <w:t xml:space="preserve"> to support a physician residency program that provides the level of medical care that is most needed in a rural or nonmetropolitan area and </w:t>
            </w:r>
            <w:r w:rsidRPr="00C666F1">
              <w:t>o</w:t>
            </w:r>
            <w:r w:rsidRPr="00C666F1">
              <w:t>nly until the residency program becomes eligible for federal grant funding</w:t>
            </w:r>
            <w:r>
              <w:t xml:space="preserve">. The bill restricts the use of awarded grant funds to the payment of direct costs associated with creating or maintaining a residency position, including the salary of the resident </w:t>
            </w:r>
            <w:r>
              <w:t xml:space="preserve">physician. </w:t>
            </w:r>
            <w:r>
              <w:t>The bill sets out the required contents of a grant application.</w:t>
            </w:r>
            <w:r>
              <w:t xml:space="preserve"> </w:t>
            </w:r>
          </w:p>
          <w:p w:rsidR="00E44637" w:rsidRDefault="00964E24" w:rsidP="00A672CA">
            <w:pPr>
              <w:pStyle w:val="Header"/>
              <w:jc w:val="both"/>
            </w:pPr>
          </w:p>
          <w:p w:rsidR="00E44637" w:rsidRDefault="00964E24" w:rsidP="00A672CA">
            <w:pPr>
              <w:pStyle w:val="Header"/>
              <w:jc w:val="both"/>
            </w:pPr>
            <w:r>
              <w:t xml:space="preserve">H.B. </w:t>
            </w:r>
            <w:r>
              <w:t xml:space="preserve">1065 </w:t>
            </w:r>
            <w:r>
              <w:t>requires the coordinating board to award grants for all residency positions awarded a program grant in the preceding year before awarding a grant for a residency positio</w:t>
            </w:r>
            <w:r>
              <w:t xml:space="preserve">n that did not receive a grant in the preceding year, provided that the applicable grant recipient from the preceding year complies with all conditions of the grant and satisfies the </w:t>
            </w:r>
            <w:r>
              <w:t xml:space="preserve">grant </w:t>
            </w:r>
            <w:r>
              <w:t xml:space="preserve">eligibility requirements. The bill requires the coordinating board </w:t>
            </w:r>
            <w:r>
              <w:t>to monitor residency programs receiving grants as necessary to ensure compliance with the grant program and to require the return of any unused grant money by, or to decline to award additional grants to, a residency program that receives a grant but fails</w:t>
            </w:r>
            <w:r>
              <w:t xml:space="preserve"> to create and fill</w:t>
            </w:r>
            <w:r>
              <w:t>,</w:t>
            </w:r>
            <w:r>
              <w:t xml:space="preserve"> within a reasonable period</w:t>
            </w:r>
            <w:r>
              <w:t>,</w:t>
            </w:r>
            <w:r>
              <w:t xml:space="preserve"> the number of residency positions proposed in the program's grant application or </w:t>
            </w:r>
            <w:r>
              <w:t xml:space="preserve">fails </w:t>
            </w:r>
            <w:r>
              <w:t>to satisfy any other conditions of the grant imposed by the coordinating board. The bill requires the coordinating board</w:t>
            </w:r>
            <w:r>
              <w:t xml:space="preserve"> to use money forfeited by a residency program that fails to satisfy applicable conditions to award grants to other eligible applicants and authorizes the coordinating board, with respect to the residency program forfeiting the grant, to restore grant mone</w:t>
            </w:r>
            <w:r>
              <w:t xml:space="preserve">y or award additional grants, as applicable, to the program as soon as practicable after the program satisfies all conditions of the grant. </w:t>
            </w:r>
          </w:p>
          <w:p w:rsidR="00E44637" w:rsidRDefault="00964E24" w:rsidP="00A672CA">
            <w:pPr>
              <w:pStyle w:val="Header"/>
              <w:jc w:val="both"/>
            </w:pPr>
          </w:p>
          <w:p w:rsidR="008423E4" w:rsidRDefault="00964E24" w:rsidP="00A672CA">
            <w:pPr>
              <w:pStyle w:val="Header"/>
              <w:tabs>
                <w:tab w:val="clear" w:pos="4320"/>
                <w:tab w:val="clear" w:pos="8640"/>
              </w:tabs>
              <w:jc w:val="both"/>
            </w:pPr>
            <w:r>
              <w:t xml:space="preserve">H.B. </w:t>
            </w:r>
            <w:r>
              <w:t xml:space="preserve">1065 </w:t>
            </w:r>
            <w:r>
              <w:t xml:space="preserve">requires the coordinating board to adopt rules for the administration of the grant program that include </w:t>
            </w:r>
            <w:r>
              <w:t xml:space="preserve">certain administrative provisions, methods for tracking the effectiveness of grants, and any conditions relating to the receipt and use of a grant as considered appropriate by the coordinating board. The bill authorizes the coordinating board to adopt the </w:t>
            </w:r>
            <w:r>
              <w:t>initial rules in the manner provided by law for emergency rules. The bill requires the coordinating board</w:t>
            </w:r>
            <w:r>
              <w:t xml:space="preserve"> </w:t>
            </w:r>
            <w:r>
              <w:t xml:space="preserve">to establish the rural resident physician grant program </w:t>
            </w:r>
            <w:r>
              <w:t xml:space="preserve">not later than October 1, 2019, </w:t>
            </w:r>
            <w:r>
              <w:t>and to begin to award grants under that program not later than</w:t>
            </w:r>
            <w:r>
              <w:t xml:space="preserve"> January 1, </w:t>
            </w:r>
            <w:r>
              <w:t>2020</w:t>
            </w:r>
            <w:r>
              <w:t>.</w:t>
            </w:r>
          </w:p>
          <w:p w:rsidR="008423E4" w:rsidRPr="00835628" w:rsidRDefault="00964E24" w:rsidP="00A672CA">
            <w:pPr>
              <w:rPr>
                <w:b/>
              </w:rPr>
            </w:pPr>
          </w:p>
        </w:tc>
      </w:tr>
      <w:tr w:rsidR="008E1131" w:rsidTr="00345119">
        <w:tc>
          <w:tcPr>
            <w:tcW w:w="9576" w:type="dxa"/>
          </w:tcPr>
          <w:p w:rsidR="008423E4" w:rsidRPr="00A8133F" w:rsidRDefault="00964E24" w:rsidP="00A672CA">
            <w:pPr>
              <w:rPr>
                <w:b/>
              </w:rPr>
            </w:pPr>
            <w:r w:rsidRPr="009C1E9A">
              <w:rPr>
                <w:b/>
                <w:u w:val="single"/>
              </w:rPr>
              <w:t>EFFECTIVE DATE</w:t>
            </w:r>
            <w:r>
              <w:rPr>
                <w:b/>
              </w:rPr>
              <w:t xml:space="preserve"> </w:t>
            </w:r>
          </w:p>
          <w:p w:rsidR="008423E4" w:rsidRDefault="00964E24" w:rsidP="00A672CA"/>
          <w:p w:rsidR="008423E4" w:rsidRPr="003624F2" w:rsidRDefault="00964E24" w:rsidP="00A672CA">
            <w:pPr>
              <w:pStyle w:val="Header"/>
              <w:tabs>
                <w:tab w:val="clear" w:pos="4320"/>
                <w:tab w:val="clear" w:pos="8640"/>
              </w:tabs>
              <w:jc w:val="both"/>
            </w:pPr>
            <w:r>
              <w:t>On passage, or, if the bill does not receive the necessary vote, September 1, 2019.</w:t>
            </w:r>
          </w:p>
          <w:p w:rsidR="008423E4" w:rsidRPr="00233FDB" w:rsidRDefault="00964E24" w:rsidP="00A672CA">
            <w:pPr>
              <w:rPr>
                <w:b/>
              </w:rPr>
            </w:pPr>
          </w:p>
        </w:tc>
      </w:tr>
    </w:tbl>
    <w:p w:rsidR="008423E4" w:rsidRPr="00BE0E75" w:rsidRDefault="00964E24" w:rsidP="008423E4">
      <w:pPr>
        <w:spacing w:line="480" w:lineRule="auto"/>
        <w:jc w:val="both"/>
        <w:rPr>
          <w:rFonts w:ascii="Arial" w:hAnsi="Arial"/>
          <w:sz w:val="16"/>
          <w:szCs w:val="16"/>
        </w:rPr>
      </w:pPr>
    </w:p>
    <w:p w:rsidR="004108C3" w:rsidRPr="008423E4" w:rsidRDefault="00964E24"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64E24">
      <w:r>
        <w:separator/>
      </w:r>
    </w:p>
  </w:endnote>
  <w:endnote w:type="continuationSeparator" w:id="0">
    <w:p w:rsidR="00000000" w:rsidRDefault="0096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64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E1131" w:rsidTr="009C1E9A">
      <w:trPr>
        <w:cantSplit/>
      </w:trPr>
      <w:tc>
        <w:tcPr>
          <w:tcW w:w="0" w:type="pct"/>
        </w:tcPr>
        <w:p w:rsidR="00137D90" w:rsidRDefault="00964E24" w:rsidP="009C1E9A">
          <w:pPr>
            <w:pStyle w:val="Footer"/>
            <w:tabs>
              <w:tab w:val="clear" w:pos="8640"/>
              <w:tab w:val="right" w:pos="9360"/>
            </w:tabs>
          </w:pPr>
        </w:p>
      </w:tc>
      <w:tc>
        <w:tcPr>
          <w:tcW w:w="2395" w:type="pct"/>
        </w:tcPr>
        <w:p w:rsidR="00137D90" w:rsidRDefault="00964E24" w:rsidP="009C1E9A">
          <w:pPr>
            <w:pStyle w:val="Footer"/>
            <w:tabs>
              <w:tab w:val="clear" w:pos="8640"/>
              <w:tab w:val="right" w:pos="9360"/>
            </w:tabs>
          </w:pPr>
        </w:p>
        <w:p w:rsidR="001A4310" w:rsidRDefault="00964E24" w:rsidP="009C1E9A">
          <w:pPr>
            <w:pStyle w:val="Footer"/>
            <w:tabs>
              <w:tab w:val="clear" w:pos="8640"/>
              <w:tab w:val="right" w:pos="9360"/>
            </w:tabs>
          </w:pPr>
        </w:p>
        <w:p w:rsidR="00137D90" w:rsidRDefault="00964E24" w:rsidP="009C1E9A">
          <w:pPr>
            <w:pStyle w:val="Footer"/>
            <w:tabs>
              <w:tab w:val="clear" w:pos="8640"/>
              <w:tab w:val="right" w:pos="9360"/>
            </w:tabs>
          </w:pPr>
        </w:p>
      </w:tc>
      <w:tc>
        <w:tcPr>
          <w:tcW w:w="2453" w:type="pct"/>
        </w:tcPr>
        <w:p w:rsidR="00137D90" w:rsidRDefault="00964E24" w:rsidP="009C1E9A">
          <w:pPr>
            <w:pStyle w:val="Footer"/>
            <w:tabs>
              <w:tab w:val="clear" w:pos="8640"/>
              <w:tab w:val="right" w:pos="9360"/>
            </w:tabs>
            <w:jc w:val="right"/>
          </w:pPr>
        </w:p>
      </w:tc>
    </w:tr>
    <w:tr w:rsidR="008E1131" w:rsidTr="009C1E9A">
      <w:trPr>
        <w:cantSplit/>
      </w:trPr>
      <w:tc>
        <w:tcPr>
          <w:tcW w:w="0" w:type="pct"/>
        </w:tcPr>
        <w:p w:rsidR="00EC379B" w:rsidRDefault="00964E24" w:rsidP="009C1E9A">
          <w:pPr>
            <w:pStyle w:val="Footer"/>
            <w:tabs>
              <w:tab w:val="clear" w:pos="8640"/>
              <w:tab w:val="right" w:pos="9360"/>
            </w:tabs>
          </w:pPr>
        </w:p>
      </w:tc>
      <w:tc>
        <w:tcPr>
          <w:tcW w:w="2395" w:type="pct"/>
        </w:tcPr>
        <w:p w:rsidR="00EC379B" w:rsidRPr="009C1E9A" w:rsidRDefault="00964E24" w:rsidP="009C1E9A">
          <w:pPr>
            <w:pStyle w:val="Footer"/>
            <w:tabs>
              <w:tab w:val="clear" w:pos="8640"/>
              <w:tab w:val="right" w:pos="9360"/>
            </w:tabs>
            <w:rPr>
              <w:rFonts w:ascii="Shruti" w:hAnsi="Shruti"/>
              <w:sz w:val="22"/>
            </w:rPr>
          </w:pPr>
          <w:r>
            <w:rPr>
              <w:rFonts w:ascii="Shruti" w:hAnsi="Shruti"/>
              <w:sz w:val="22"/>
            </w:rPr>
            <w:t>86R 16382</w:t>
          </w:r>
        </w:p>
      </w:tc>
      <w:tc>
        <w:tcPr>
          <w:tcW w:w="2453" w:type="pct"/>
        </w:tcPr>
        <w:p w:rsidR="00EC379B" w:rsidRDefault="00964E24" w:rsidP="009C1E9A">
          <w:pPr>
            <w:pStyle w:val="Footer"/>
            <w:tabs>
              <w:tab w:val="clear" w:pos="8640"/>
              <w:tab w:val="right" w:pos="9360"/>
            </w:tabs>
            <w:jc w:val="right"/>
          </w:pPr>
          <w:r>
            <w:fldChar w:fldCharType="begin"/>
          </w:r>
          <w:r>
            <w:instrText xml:space="preserve"> DOCPROPERTY  OTID  \* MERGEFORMAT </w:instrText>
          </w:r>
          <w:r>
            <w:fldChar w:fldCharType="separate"/>
          </w:r>
          <w:r>
            <w:t>19.60.951</w:t>
          </w:r>
          <w:r>
            <w:fldChar w:fldCharType="end"/>
          </w:r>
        </w:p>
      </w:tc>
    </w:tr>
    <w:tr w:rsidR="008E1131" w:rsidTr="009C1E9A">
      <w:trPr>
        <w:cantSplit/>
      </w:trPr>
      <w:tc>
        <w:tcPr>
          <w:tcW w:w="0" w:type="pct"/>
        </w:tcPr>
        <w:p w:rsidR="00EC379B" w:rsidRDefault="00964E24" w:rsidP="009C1E9A">
          <w:pPr>
            <w:pStyle w:val="Footer"/>
            <w:tabs>
              <w:tab w:val="clear" w:pos="4320"/>
              <w:tab w:val="clear" w:pos="8640"/>
              <w:tab w:val="left" w:pos="2865"/>
            </w:tabs>
          </w:pPr>
        </w:p>
      </w:tc>
      <w:tc>
        <w:tcPr>
          <w:tcW w:w="2395" w:type="pct"/>
        </w:tcPr>
        <w:p w:rsidR="00EC379B" w:rsidRPr="009C1E9A" w:rsidRDefault="00964E24" w:rsidP="009C1E9A">
          <w:pPr>
            <w:pStyle w:val="Footer"/>
            <w:tabs>
              <w:tab w:val="clear" w:pos="4320"/>
              <w:tab w:val="clear" w:pos="8640"/>
              <w:tab w:val="left" w:pos="2865"/>
            </w:tabs>
            <w:rPr>
              <w:rFonts w:ascii="Shruti" w:hAnsi="Shruti"/>
              <w:sz w:val="22"/>
            </w:rPr>
          </w:pPr>
        </w:p>
      </w:tc>
      <w:tc>
        <w:tcPr>
          <w:tcW w:w="2453" w:type="pct"/>
        </w:tcPr>
        <w:p w:rsidR="00EC379B" w:rsidRDefault="00964E24" w:rsidP="006D504F">
          <w:pPr>
            <w:pStyle w:val="Footer"/>
            <w:rPr>
              <w:rStyle w:val="PageNumber"/>
            </w:rPr>
          </w:pPr>
        </w:p>
        <w:p w:rsidR="00EC379B" w:rsidRDefault="00964E24" w:rsidP="009C1E9A">
          <w:pPr>
            <w:pStyle w:val="Footer"/>
            <w:tabs>
              <w:tab w:val="clear" w:pos="8640"/>
              <w:tab w:val="right" w:pos="9360"/>
            </w:tabs>
            <w:jc w:val="right"/>
          </w:pPr>
        </w:p>
      </w:tc>
    </w:tr>
    <w:tr w:rsidR="008E1131" w:rsidTr="009C1E9A">
      <w:trPr>
        <w:cantSplit/>
        <w:trHeight w:val="323"/>
      </w:trPr>
      <w:tc>
        <w:tcPr>
          <w:tcW w:w="0" w:type="pct"/>
          <w:gridSpan w:val="3"/>
        </w:tcPr>
        <w:p w:rsidR="00EC379B" w:rsidRDefault="00964E2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964E24" w:rsidP="009C1E9A">
          <w:pPr>
            <w:pStyle w:val="Footer"/>
            <w:tabs>
              <w:tab w:val="clear" w:pos="8640"/>
              <w:tab w:val="right" w:pos="9360"/>
            </w:tabs>
            <w:jc w:val="center"/>
          </w:pPr>
        </w:p>
      </w:tc>
    </w:tr>
  </w:tbl>
  <w:p w:rsidR="00EC379B" w:rsidRPr="00FF6F72" w:rsidRDefault="00964E24"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64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64E24">
      <w:r>
        <w:separator/>
      </w:r>
    </w:p>
  </w:footnote>
  <w:footnote w:type="continuationSeparator" w:id="0">
    <w:p w:rsidR="00000000" w:rsidRDefault="00964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64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64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64E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31"/>
    <w:rsid w:val="008E1131"/>
    <w:rsid w:val="0096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EEBA53-1F71-4048-BD2E-FD60A365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B4CD4"/>
    <w:rPr>
      <w:sz w:val="16"/>
      <w:szCs w:val="16"/>
    </w:rPr>
  </w:style>
  <w:style w:type="paragraph" w:styleId="CommentText">
    <w:name w:val="annotation text"/>
    <w:basedOn w:val="Normal"/>
    <w:link w:val="CommentTextChar"/>
    <w:semiHidden/>
    <w:unhideWhenUsed/>
    <w:rsid w:val="001B4CD4"/>
    <w:rPr>
      <w:sz w:val="20"/>
      <w:szCs w:val="20"/>
    </w:rPr>
  </w:style>
  <w:style w:type="character" w:customStyle="1" w:styleId="CommentTextChar">
    <w:name w:val="Comment Text Char"/>
    <w:basedOn w:val="DefaultParagraphFont"/>
    <w:link w:val="CommentText"/>
    <w:semiHidden/>
    <w:rsid w:val="001B4CD4"/>
  </w:style>
  <w:style w:type="paragraph" w:styleId="CommentSubject">
    <w:name w:val="annotation subject"/>
    <w:basedOn w:val="CommentText"/>
    <w:next w:val="CommentText"/>
    <w:link w:val="CommentSubjectChar"/>
    <w:semiHidden/>
    <w:unhideWhenUsed/>
    <w:rsid w:val="001B4CD4"/>
    <w:rPr>
      <w:b/>
      <w:bCs/>
    </w:rPr>
  </w:style>
  <w:style w:type="character" w:customStyle="1" w:styleId="CommentSubjectChar">
    <w:name w:val="Comment Subject Char"/>
    <w:basedOn w:val="CommentTextChar"/>
    <w:link w:val="CommentSubject"/>
    <w:semiHidden/>
    <w:rsid w:val="001B4C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745</Words>
  <Characters>4152</Characters>
  <Application>Microsoft Office Word</Application>
  <DocSecurity>4</DocSecurity>
  <Lines>82</Lines>
  <Paragraphs>18</Paragraphs>
  <ScaleCrop>false</ScaleCrop>
  <HeadingPairs>
    <vt:vector size="2" baseType="variant">
      <vt:variant>
        <vt:lpstr>Title</vt:lpstr>
      </vt:variant>
      <vt:variant>
        <vt:i4>1</vt:i4>
      </vt:variant>
    </vt:vector>
  </HeadingPairs>
  <TitlesOfParts>
    <vt:vector size="1" baseType="lpstr">
      <vt:lpstr>BA - HB01065 (Committee Report (Unamended))</vt:lpstr>
    </vt:vector>
  </TitlesOfParts>
  <Company>State of Texas</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16382</dc:subject>
  <dc:creator>State of Texas</dc:creator>
  <dc:description>HB 1065 by Ashby-(H)Higher Education</dc:description>
  <cp:lastModifiedBy>Scotty Wimberley</cp:lastModifiedBy>
  <cp:revision>2</cp:revision>
  <cp:lastPrinted>2003-11-26T17:21:00Z</cp:lastPrinted>
  <dcterms:created xsi:type="dcterms:W3CDTF">2019-03-21T21:40:00Z</dcterms:created>
  <dcterms:modified xsi:type="dcterms:W3CDTF">2019-03-21T21:40:00Z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19.60.951</vt:lpwstr>
  </property>
</Properties>
</file>