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7D0E07" w:rsidTr="00345119">
        <w:tc>
          <w:tcPr>
            <w:tcW w:w="9576" w:type="dxa"/>
            <w:noWrap/>
          </w:tcPr>
          <w:p w:rsidR="008423E4" w:rsidRPr="0022177D" w:rsidRDefault="007467BB" w:rsidP="00345119">
            <w:pPr>
              <w:pStyle w:val="Heading1"/>
            </w:pPr>
            <w:bookmarkStart w:id="0" w:name="_GoBack"/>
            <w:bookmarkEnd w:id="0"/>
            <w:r w:rsidRPr="00631897">
              <w:t>BILL ANALYSIS</w:t>
            </w:r>
          </w:p>
        </w:tc>
      </w:tr>
    </w:tbl>
    <w:p w:rsidR="008423E4" w:rsidRPr="0022177D" w:rsidRDefault="007467BB" w:rsidP="008423E4">
      <w:pPr>
        <w:jc w:val="center"/>
      </w:pPr>
    </w:p>
    <w:p w:rsidR="008423E4" w:rsidRPr="00B31F0E" w:rsidRDefault="007467BB" w:rsidP="008423E4"/>
    <w:p w:rsidR="008423E4" w:rsidRPr="00742794" w:rsidRDefault="007467BB" w:rsidP="008423E4">
      <w:pPr>
        <w:tabs>
          <w:tab w:val="right" w:pos="9360"/>
        </w:tabs>
      </w:pPr>
    </w:p>
    <w:tbl>
      <w:tblPr>
        <w:tblW w:w="0" w:type="auto"/>
        <w:tblLayout w:type="fixed"/>
        <w:tblLook w:val="01E0" w:firstRow="1" w:lastRow="1" w:firstColumn="1" w:lastColumn="1" w:noHBand="0" w:noVBand="0"/>
      </w:tblPr>
      <w:tblGrid>
        <w:gridCol w:w="9576"/>
      </w:tblGrid>
      <w:tr w:rsidR="007D0E07" w:rsidTr="00345119">
        <w:tc>
          <w:tcPr>
            <w:tcW w:w="9576" w:type="dxa"/>
          </w:tcPr>
          <w:p w:rsidR="008423E4" w:rsidRPr="00861995" w:rsidRDefault="007467BB" w:rsidP="00345119">
            <w:pPr>
              <w:jc w:val="right"/>
            </w:pPr>
            <w:r>
              <w:t>C.S.H.B. 1066</w:t>
            </w:r>
          </w:p>
        </w:tc>
      </w:tr>
      <w:tr w:rsidR="007D0E07" w:rsidTr="00345119">
        <w:tc>
          <w:tcPr>
            <w:tcW w:w="9576" w:type="dxa"/>
          </w:tcPr>
          <w:p w:rsidR="008423E4" w:rsidRPr="00861995" w:rsidRDefault="007467BB" w:rsidP="003E2BB3">
            <w:pPr>
              <w:jc w:val="right"/>
            </w:pPr>
            <w:r>
              <w:t xml:space="preserve">By: </w:t>
            </w:r>
            <w:r>
              <w:t>Ashby</w:t>
            </w:r>
          </w:p>
        </w:tc>
      </w:tr>
      <w:tr w:rsidR="007D0E07" w:rsidTr="00345119">
        <w:tc>
          <w:tcPr>
            <w:tcW w:w="9576" w:type="dxa"/>
          </w:tcPr>
          <w:p w:rsidR="008423E4" w:rsidRPr="00861995" w:rsidRDefault="007467BB" w:rsidP="00345119">
            <w:pPr>
              <w:jc w:val="right"/>
            </w:pPr>
            <w:r>
              <w:t>Natural Resources</w:t>
            </w:r>
          </w:p>
        </w:tc>
      </w:tr>
      <w:tr w:rsidR="007D0E07" w:rsidTr="00345119">
        <w:tc>
          <w:tcPr>
            <w:tcW w:w="9576" w:type="dxa"/>
          </w:tcPr>
          <w:p w:rsidR="008423E4" w:rsidRDefault="007467BB" w:rsidP="00345119">
            <w:pPr>
              <w:jc w:val="right"/>
            </w:pPr>
            <w:r>
              <w:t>Committee Report (Substituted)</w:t>
            </w:r>
          </w:p>
        </w:tc>
      </w:tr>
    </w:tbl>
    <w:p w:rsidR="008423E4" w:rsidRDefault="007467BB" w:rsidP="008423E4">
      <w:pPr>
        <w:tabs>
          <w:tab w:val="right" w:pos="9360"/>
        </w:tabs>
      </w:pPr>
    </w:p>
    <w:p w:rsidR="008423E4" w:rsidRDefault="007467BB" w:rsidP="008423E4"/>
    <w:p w:rsidR="008423E4" w:rsidRDefault="007467BB" w:rsidP="008423E4"/>
    <w:tbl>
      <w:tblPr>
        <w:tblW w:w="0" w:type="auto"/>
        <w:tblCellMar>
          <w:left w:w="115" w:type="dxa"/>
          <w:right w:w="115" w:type="dxa"/>
        </w:tblCellMar>
        <w:tblLook w:val="01E0" w:firstRow="1" w:lastRow="1" w:firstColumn="1" w:lastColumn="1" w:noHBand="0" w:noVBand="0"/>
      </w:tblPr>
      <w:tblGrid>
        <w:gridCol w:w="9576"/>
      </w:tblGrid>
      <w:tr w:rsidR="007D0E07" w:rsidTr="00345119">
        <w:tc>
          <w:tcPr>
            <w:tcW w:w="9576" w:type="dxa"/>
          </w:tcPr>
          <w:p w:rsidR="008423E4" w:rsidRPr="00A8133F" w:rsidRDefault="007467BB" w:rsidP="009B688E">
            <w:pPr>
              <w:rPr>
                <w:b/>
              </w:rPr>
            </w:pPr>
            <w:r w:rsidRPr="009C1E9A">
              <w:rPr>
                <w:b/>
                <w:u w:val="single"/>
              </w:rPr>
              <w:t>BACKGROUND AND PURPOSE</w:t>
            </w:r>
            <w:r>
              <w:rPr>
                <w:b/>
              </w:rPr>
              <w:t xml:space="preserve"> </w:t>
            </w:r>
          </w:p>
          <w:p w:rsidR="008423E4" w:rsidRDefault="007467BB" w:rsidP="009B688E"/>
          <w:p w:rsidR="008423E4" w:rsidRDefault="007467BB" w:rsidP="009B688E">
            <w:pPr>
              <w:pStyle w:val="Header"/>
              <w:tabs>
                <w:tab w:val="clear" w:pos="4320"/>
                <w:tab w:val="clear" w:pos="8640"/>
              </w:tabs>
              <w:jc w:val="both"/>
            </w:pPr>
            <w:r>
              <w:t xml:space="preserve">Concerns have been raised regarding </w:t>
            </w:r>
            <w:r>
              <w:t xml:space="preserve">groundwater conservation district-issued </w:t>
            </w:r>
            <w:r>
              <w:t xml:space="preserve">export permits </w:t>
            </w:r>
            <w:r>
              <w:t>whose</w:t>
            </w:r>
            <w:r>
              <w:t xml:space="preserve"> duration may not </w:t>
            </w:r>
            <w:r>
              <w:t>always</w:t>
            </w:r>
            <w:r>
              <w:t xml:space="preserve"> coincide with the associated operating permit, which may result in a permittee authorized to produce water but not export </w:t>
            </w:r>
            <w:r>
              <w:t xml:space="preserve">it </w:t>
            </w:r>
            <w:r>
              <w:t xml:space="preserve">and vice versa. </w:t>
            </w:r>
            <w:r>
              <w:t>C.S.</w:t>
            </w:r>
            <w:r>
              <w:t>H.B. 1066 seeks to address these concerns by providing for certain extensions for an export permit.</w:t>
            </w:r>
          </w:p>
          <w:p w:rsidR="008423E4" w:rsidRPr="00E26B13" w:rsidRDefault="007467BB" w:rsidP="009B688E">
            <w:pPr>
              <w:rPr>
                <w:b/>
              </w:rPr>
            </w:pPr>
          </w:p>
        </w:tc>
      </w:tr>
      <w:tr w:rsidR="007D0E07" w:rsidTr="00345119">
        <w:tc>
          <w:tcPr>
            <w:tcW w:w="9576" w:type="dxa"/>
          </w:tcPr>
          <w:p w:rsidR="0017725B" w:rsidRDefault="007467BB" w:rsidP="009B688E">
            <w:pPr>
              <w:rPr>
                <w:b/>
                <w:u w:val="single"/>
              </w:rPr>
            </w:pPr>
            <w:r>
              <w:rPr>
                <w:b/>
                <w:u w:val="single"/>
              </w:rPr>
              <w:t>CRIMINAL</w:t>
            </w:r>
            <w:r>
              <w:rPr>
                <w:b/>
                <w:u w:val="single"/>
              </w:rPr>
              <w:t xml:space="preserve"> JUSTICE IMPACT</w:t>
            </w:r>
          </w:p>
          <w:p w:rsidR="0017725B" w:rsidRDefault="007467BB" w:rsidP="009B688E">
            <w:pPr>
              <w:rPr>
                <w:b/>
                <w:u w:val="single"/>
              </w:rPr>
            </w:pPr>
          </w:p>
          <w:p w:rsidR="00212530" w:rsidRPr="00212530" w:rsidRDefault="007467BB" w:rsidP="009B688E">
            <w:pPr>
              <w:jc w:val="both"/>
            </w:pPr>
            <w:r>
              <w:t>It is the committee's opinion that this bill does not expressly create a criminal offense, increase the punishment for an existing criminal offense or category of offenses, or change the eligibility of a person for community supervision, p</w:t>
            </w:r>
            <w:r>
              <w:t>arole, or mandatory supervision.</w:t>
            </w:r>
          </w:p>
          <w:p w:rsidR="0017725B" w:rsidRPr="0017725B" w:rsidRDefault="007467BB" w:rsidP="009B688E">
            <w:pPr>
              <w:rPr>
                <w:b/>
                <w:u w:val="single"/>
              </w:rPr>
            </w:pPr>
          </w:p>
        </w:tc>
      </w:tr>
      <w:tr w:rsidR="007D0E07" w:rsidTr="00345119">
        <w:tc>
          <w:tcPr>
            <w:tcW w:w="9576" w:type="dxa"/>
          </w:tcPr>
          <w:p w:rsidR="008423E4" w:rsidRPr="00A8133F" w:rsidRDefault="007467BB" w:rsidP="009B688E">
            <w:pPr>
              <w:rPr>
                <w:b/>
              </w:rPr>
            </w:pPr>
            <w:r w:rsidRPr="009C1E9A">
              <w:rPr>
                <w:b/>
                <w:u w:val="single"/>
              </w:rPr>
              <w:t>RULEMAKING AUTHORITY</w:t>
            </w:r>
            <w:r>
              <w:rPr>
                <w:b/>
              </w:rPr>
              <w:t xml:space="preserve"> </w:t>
            </w:r>
          </w:p>
          <w:p w:rsidR="008423E4" w:rsidRDefault="007467BB" w:rsidP="009B688E"/>
          <w:p w:rsidR="00212530" w:rsidRDefault="007467BB" w:rsidP="009B688E">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7467BB" w:rsidP="009B688E">
            <w:pPr>
              <w:rPr>
                <w:b/>
              </w:rPr>
            </w:pPr>
          </w:p>
        </w:tc>
      </w:tr>
      <w:tr w:rsidR="007D0E07" w:rsidTr="00345119">
        <w:tc>
          <w:tcPr>
            <w:tcW w:w="9576" w:type="dxa"/>
          </w:tcPr>
          <w:p w:rsidR="008423E4" w:rsidRPr="00A8133F" w:rsidRDefault="007467BB" w:rsidP="009B688E">
            <w:pPr>
              <w:rPr>
                <w:b/>
              </w:rPr>
            </w:pPr>
            <w:r w:rsidRPr="009C1E9A">
              <w:rPr>
                <w:b/>
                <w:u w:val="single"/>
              </w:rPr>
              <w:t>ANALYSIS</w:t>
            </w:r>
            <w:r>
              <w:rPr>
                <w:b/>
              </w:rPr>
              <w:t xml:space="preserve"> </w:t>
            </w:r>
          </w:p>
          <w:p w:rsidR="008423E4" w:rsidRDefault="007467BB" w:rsidP="009B688E"/>
          <w:p w:rsidR="008423E4" w:rsidRDefault="007467BB" w:rsidP="009B688E">
            <w:pPr>
              <w:pStyle w:val="Header"/>
              <w:jc w:val="both"/>
            </w:pPr>
            <w:r>
              <w:t>C.S.</w:t>
            </w:r>
            <w:r w:rsidRPr="00B6089C">
              <w:t xml:space="preserve">H.B. </w:t>
            </w:r>
            <w:r>
              <w:t>1066</w:t>
            </w:r>
            <w:r w:rsidRPr="00B6089C">
              <w:t xml:space="preserve"> amends the Water Code to require a</w:t>
            </w:r>
            <w:r>
              <w:t xml:space="preserve"> groundwater conservation district</w:t>
            </w:r>
            <w:r>
              <w:t xml:space="preserve">, on or before the expiration of certain </w:t>
            </w:r>
            <w:r w:rsidRPr="00B6089C">
              <w:t>term</w:t>
            </w:r>
            <w:r>
              <w:t>s</w:t>
            </w:r>
            <w:r w:rsidRPr="00B6089C">
              <w:t xml:space="preserve"> regarding period</w:t>
            </w:r>
            <w:r>
              <w:t>s</w:t>
            </w:r>
            <w:r w:rsidRPr="00B6089C">
              <w:t xml:space="preserve"> for which water may be transferred out of </w:t>
            </w:r>
            <w:r>
              <w:t>the</w:t>
            </w:r>
            <w:r w:rsidRPr="00B6089C">
              <w:t xml:space="preserve"> district under a permit</w:t>
            </w:r>
            <w:r>
              <w:t xml:space="preserve">, to extend </w:t>
            </w:r>
            <w:r>
              <w:t>the</w:t>
            </w:r>
            <w:r>
              <w:t xml:space="preserve"> term in a prescribed manner</w:t>
            </w:r>
            <w:r w:rsidRPr="00B6089C">
              <w:t xml:space="preserve"> to a term</w:t>
            </w:r>
            <w:r w:rsidRPr="00B6089C">
              <w:t xml:space="preserve"> that is not shorter than the term of an operating permit for the production of water to be transferred that is in effect at the time of the extension and for each additional term for which that operating permit for production is renewed </w:t>
            </w:r>
            <w:r w:rsidRPr="009C4D0E">
              <w:t>without a permit a</w:t>
            </w:r>
            <w:r w:rsidRPr="009C4D0E">
              <w:t>mendment</w:t>
            </w:r>
            <w:r w:rsidRPr="00B6089C">
              <w:t xml:space="preserve"> or remains in effect</w:t>
            </w:r>
            <w:r>
              <w:t xml:space="preserve"> during a permit amendment process</w:t>
            </w:r>
            <w:r w:rsidRPr="00B6089C">
              <w:t xml:space="preserve">. </w:t>
            </w:r>
            <w:r w:rsidRPr="002752C2">
              <w:t>The bill establishes</w:t>
            </w:r>
            <w:r w:rsidRPr="00B6089C">
              <w:t xml:space="preserve"> that a</w:t>
            </w:r>
            <w:r>
              <w:t>n extended</w:t>
            </w:r>
            <w:r w:rsidRPr="00B6089C">
              <w:t xml:space="preserve"> permit continues to be subject to conditions contained in the permit as issued before the extension. </w:t>
            </w:r>
            <w:r>
              <w:t xml:space="preserve">The bill </w:t>
            </w:r>
            <w:r>
              <w:t xml:space="preserve">authorizes a </w:t>
            </w:r>
            <w:r>
              <w:t>district to grant or deny an a</w:t>
            </w:r>
            <w:r>
              <w:t xml:space="preserve">pplication to extend </w:t>
            </w:r>
            <w:r>
              <w:t>a</w:t>
            </w:r>
            <w:r>
              <w:t>n applicable term</w:t>
            </w:r>
            <w:r>
              <w:t xml:space="preserve"> </w:t>
            </w:r>
            <w:r>
              <w:t xml:space="preserve">only using rules that were in effect at the time the </w:t>
            </w:r>
            <w:r>
              <w:t>application</w:t>
            </w:r>
            <w:r>
              <w:t xml:space="preserve"> </w:t>
            </w:r>
            <w:r>
              <w:t>was submitted</w:t>
            </w:r>
            <w:r>
              <w:t xml:space="preserve"> and establishes</w:t>
            </w:r>
            <w:r>
              <w:t xml:space="preserve"> that</w:t>
            </w:r>
            <w:r>
              <w:t xml:space="preserve"> such</w:t>
            </w:r>
            <w:r>
              <w:t xml:space="preserve"> </w:t>
            </w:r>
            <w:r>
              <w:t>an</w:t>
            </w:r>
            <w:r>
              <w:t xml:space="preserve"> application</w:t>
            </w:r>
            <w:r>
              <w:t xml:space="preserve"> </w:t>
            </w:r>
            <w:r>
              <w:t>is governed solely by district rules consistent</w:t>
            </w:r>
            <w:r>
              <w:t xml:space="preserve"> with</w:t>
            </w:r>
            <w:r>
              <w:t xml:space="preserve"> </w:t>
            </w:r>
            <w:r>
              <w:t>the bill</w:t>
            </w:r>
            <w:r>
              <w:t>'s</w:t>
            </w:r>
            <w:r>
              <w:t xml:space="preserve"> </w:t>
            </w:r>
            <w:r>
              <w:t>requir</w:t>
            </w:r>
            <w:r>
              <w:t>e</w:t>
            </w:r>
            <w:r>
              <w:t>ment for</w:t>
            </w:r>
            <w:r>
              <w:t xml:space="preserve"> a district to ex</w:t>
            </w:r>
            <w:r>
              <w:t>tend a term</w:t>
            </w:r>
            <w:r>
              <w:t>.</w:t>
            </w:r>
            <w:r>
              <w:t xml:space="preserve"> </w:t>
            </w:r>
            <w:r w:rsidRPr="00B6089C">
              <w:t xml:space="preserve">The bill applies only to the term of a permit that expires after September 1, </w:t>
            </w:r>
            <w:r>
              <w:t>2019</w:t>
            </w:r>
            <w:r w:rsidRPr="00B6089C">
              <w:t>.</w:t>
            </w:r>
          </w:p>
          <w:p w:rsidR="008423E4" w:rsidRPr="00835628" w:rsidRDefault="007467BB" w:rsidP="009B688E">
            <w:pPr>
              <w:rPr>
                <w:b/>
              </w:rPr>
            </w:pPr>
          </w:p>
        </w:tc>
      </w:tr>
      <w:tr w:rsidR="007D0E07" w:rsidTr="00345119">
        <w:tc>
          <w:tcPr>
            <w:tcW w:w="9576" w:type="dxa"/>
          </w:tcPr>
          <w:p w:rsidR="008423E4" w:rsidRPr="00A8133F" w:rsidRDefault="007467BB" w:rsidP="009B688E">
            <w:pPr>
              <w:rPr>
                <w:b/>
              </w:rPr>
            </w:pPr>
            <w:r w:rsidRPr="009C1E9A">
              <w:rPr>
                <w:b/>
                <w:u w:val="single"/>
              </w:rPr>
              <w:t>EFFECTIVE DATE</w:t>
            </w:r>
            <w:r>
              <w:rPr>
                <w:b/>
              </w:rPr>
              <w:t xml:space="preserve"> </w:t>
            </w:r>
          </w:p>
          <w:p w:rsidR="008423E4" w:rsidRDefault="007467BB" w:rsidP="009B688E"/>
          <w:p w:rsidR="008423E4" w:rsidRPr="003624F2" w:rsidRDefault="007467BB" w:rsidP="009B688E">
            <w:pPr>
              <w:pStyle w:val="Header"/>
              <w:tabs>
                <w:tab w:val="clear" w:pos="4320"/>
                <w:tab w:val="clear" w:pos="8640"/>
              </w:tabs>
              <w:jc w:val="both"/>
            </w:pPr>
            <w:r w:rsidRPr="004606D3">
              <w:t>September 1, 2019.</w:t>
            </w:r>
          </w:p>
          <w:p w:rsidR="008423E4" w:rsidRPr="00233FDB" w:rsidRDefault="007467BB" w:rsidP="009B688E">
            <w:pPr>
              <w:rPr>
                <w:b/>
              </w:rPr>
            </w:pPr>
          </w:p>
        </w:tc>
      </w:tr>
      <w:tr w:rsidR="007D0E07" w:rsidTr="00345119">
        <w:tc>
          <w:tcPr>
            <w:tcW w:w="9576" w:type="dxa"/>
          </w:tcPr>
          <w:p w:rsidR="003E2BB3" w:rsidRDefault="007467BB" w:rsidP="009B688E">
            <w:pPr>
              <w:jc w:val="both"/>
              <w:rPr>
                <w:b/>
                <w:u w:val="single"/>
              </w:rPr>
            </w:pPr>
            <w:r>
              <w:rPr>
                <w:b/>
                <w:u w:val="single"/>
              </w:rPr>
              <w:t>COMPARISON OF ORIGINAL AND SUBSTITUTE</w:t>
            </w:r>
          </w:p>
          <w:p w:rsidR="00E03842" w:rsidRDefault="007467BB" w:rsidP="009B688E">
            <w:pPr>
              <w:jc w:val="both"/>
            </w:pPr>
          </w:p>
          <w:p w:rsidR="00E03842" w:rsidRDefault="007467BB" w:rsidP="009B688E">
            <w:pPr>
              <w:jc w:val="both"/>
            </w:pPr>
            <w:r>
              <w:t>While C.S.H.B. 1066</w:t>
            </w:r>
            <w:r>
              <w:t xml:space="preserve"> may differ from the original in minor or nonsubstantive ways, the following summarizes the substantial differences between the introduced and committee substitute versions of the bill.</w:t>
            </w:r>
          </w:p>
          <w:p w:rsidR="00E03842" w:rsidRDefault="007467BB" w:rsidP="009B688E">
            <w:pPr>
              <w:jc w:val="both"/>
            </w:pPr>
          </w:p>
          <w:p w:rsidR="00E03842" w:rsidRDefault="007467BB" w:rsidP="009B688E">
            <w:pPr>
              <w:jc w:val="both"/>
            </w:pPr>
            <w:r w:rsidRPr="009F138F">
              <w:t xml:space="preserve">The </w:t>
            </w:r>
            <w:r>
              <w:t xml:space="preserve">substitute includes provisions </w:t>
            </w:r>
            <w:r w:rsidRPr="009F138F">
              <w:t>authoriz</w:t>
            </w:r>
            <w:r>
              <w:t>ing</w:t>
            </w:r>
            <w:r w:rsidRPr="009F138F">
              <w:t xml:space="preserve"> a groundwater conserva</w:t>
            </w:r>
            <w:r w:rsidRPr="009F138F">
              <w:t xml:space="preserve">tion district to grant or deny an application to extend </w:t>
            </w:r>
            <w:r>
              <w:t>a</w:t>
            </w:r>
            <w:r>
              <w:t xml:space="preserve"> permit</w:t>
            </w:r>
            <w:r w:rsidRPr="009F138F">
              <w:t xml:space="preserve"> term only using rules that were in effect at the time the application was submitted and establis</w:t>
            </w:r>
            <w:r>
              <w:t>hing</w:t>
            </w:r>
            <w:r w:rsidRPr="009F138F">
              <w:t xml:space="preserve"> that such an application is governed solely by district rules consistent with the bill</w:t>
            </w:r>
            <w:r>
              <w:t>'s</w:t>
            </w:r>
            <w:r w:rsidRPr="009F138F">
              <w:t xml:space="preserve"> r</w:t>
            </w:r>
            <w:r w:rsidRPr="009F138F">
              <w:t>equire</w:t>
            </w:r>
            <w:r>
              <w:t>ment for</w:t>
            </w:r>
            <w:r w:rsidRPr="009F138F">
              <w:t xml:space="preserve"> a district to extend a term.</w:t>
            </w:r>
          </w:p>
          <w:p w:rsidR="00E03842" w:rsidRPr="00E35C28" w:rsidRDefault="007467BB" w:rsidP="009B688E">
            <w:pPr>
              <w:jc w:val="both"/>
            </w:pPr>
          </w:p>
        </w:tc>
      </w:tr>
      <w:tr w:rsidR="007D0E07" w:rsidTr="00345119">
        <w:tc>
          <w:tcPr>
            <w:tcW w:w="9576" w:type="dxa"/>
          </w:tcPr>
          <w:p w:rsidR="003E2BB3" w:rsidRPr="009C1E9A" w:rsidRDefault="007467BB" w:rsidP="009B688E">
            <w:pPr>
              <w:rPr>
                <w:b/>
                <w:u w:val="single"/>
              </w:rPr>
            </w:pPr>
          </w:p>
        </w:tc>
      </w:tr>
      <w:tr w:rsidR="007D0E07" w:rsidTr="00345119">
        <w:tc>
          <w:tcPr>
            <w:tcW w:w="9576" w:type="dxa"/>
          </w:tcPr>
          <w:p w:rsidR="003E2BB3" w:rsidRPr="003E2BB3" w:rsidRDefault="007467BB" w:rsidP="009B688E">
            <w:pPr>
              <w:jc w:val="both"/>
            </w:pPr>
          </w:p>
        </w:tc>
      </w:tr>
    </w:tbl>
    <w:p w:rsidR="008423E4" w:rsidRPr="00BE0E75" w:rsidRDefault="007467BB" w:rsidP="008423E4">
      <w:pPr>
        <w:spacing w:line="480" w:lineRule="auto"/>
        <w:jc w:val="both"/>
        <w:rPr>
          <w:rFonts w:ascii="Arial" w:hAnsi="Arial"/>
          <w:sz w:val="16"/>
          <w:szCs w:val="16"/>
        </w:rPr>
      </w:pPr>
    </w:p>
    <w:p w:rsidR="004108C3" w:rsidRPr="008423E4" w:rsidRDefault="007467BB" w:rsidP="008423E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467BB">
      <w:r>
        <w:separator/>
      </w:r>
    </w:p>
  </w:endnote>
  <w:endnote w:type="continuationSeparator" w:id="0">
    <w:p w:rsidR="00000000" w:rsidRDefault="0074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746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7D0E07" w:rsidTr="009C1E9A">
      <w:trPr>
        <w:cantSplit/>
      </w:trPr>
      <w:tc>
        <w:tcPr>
          <w:tcW w:w="0" w:type="pct"/>
        </w:tcPr>
        <w:p w:rsidR="00137D90" w:rsidRDefault="007467BB" w:rsidP="009C1E9A">
          <w:pPr>
            <w:pStyle w:val="Footer"/>
            <w:tabs>
              <w:tab w:val="clear" w:pos="8640"/>
              <w:tab w:val="right" w:pos="9360"/>
            </w:tabs>
          </w:pPr>
        </w:p>
      </w:tc>
      <w:tc>
        <w:tcPr>
          <w:tcW w:w="2395" w:type="pct"/>
        </w:tcPr>
        <w:p w:rsidR="00137D90" w:rsidRDefault="007467BB" w:rsidP="009C1E9A">
          <w:pPr>
            <w:pStyle w:val="Footer"/>
            <w:tabs>
              <w:tab w:val="clear" w:pos="8640"/>
              <w:tab w:val="right" w:pos="9360"/>
            </w:tabs>
          </w:pPr>
        </w:p>
        <w:p w:rsidR="001A4310" w:rsidRDefault="007467BB" w:rsidP="009C1E9A">
          <w:pPr>
            <w:pStyle w:val="Footer"/>
            <w:tabs>
              <w:tab w:val="clear" w:pos="8640"/>
              <w:tab w:val="right" w:pos="9360"/>
            </w:tabs>
          </w:pPr>
        </w:p>
        <w:p w:rsidR="00137D90" w:rsidRDefault="007467BB" w:rsidP="009C1E9A">
          <w:pPr>
            <w:pStyle w:val="Footer"/>
            <w:tabs>
              <w:tab w:val="clear" w:pos="8640"/>
              <w:tab w:val="right" w:pos="9360"/>
            </w:tabs>
          </w:pPr>
        </w:p>
      </w:tc>
      <w:tc>
        <w:tcPr>
          <w:tcW w:w="2453" w:type="pct"/>
        </w:tcPr>
        <w:p w:rsidR="00137D90" w:rsidRDefault="007467BB" w:rsidP="009C1E9A">
          <w:pPr>
            <w:pStyle w:val="Footer"/>
            <w:tabs>
              <w:tab w:val="clear" w:pos="8640"/>
              <w:tab w:val="right" w:pos="9360"/>
            </w:tabs>
            <w:jc w:val="right"/>
          </w:pPr>
        </w:p>
      </w:tc>
    </w:tr>
    <w:tr w:rsidR="007D0E07" w:rsidTr="009C1E9A">
      <w:trPr>
        <w:cantSplit/>
      </w:trPr>
      <w:tc>
        <w:tcPr>
          <w:tcW w:w="0" w:type="pct"/>
        </w:tcPr>
        <w:p w:rsidR="00EC379B" w:rsidRDefault="007467BB" w:rsidP="009C1E9A">
          <w:pPr>
            <w:pStyle w:val="Footer"/>
            <w:tabs>
              <w:tab w:val="clear" w:pos="8640"/>
              <w:tab w:val="right" w:pos="9360"/>
            </w:tabs>
          </w:pPr>
        </w:p>
      </w:tc>
      <w:tc>
        <w:tcPr>
          <w:tcW w:w="2395" w:type="pct"/>
        </w:tcPr>
        <w:p w:rsidR="00EC379B" w:rsidRPr="009C1E9A" w:rsidRDefault="007467BB" w:rsidP="009C1E9A">
          <w:pPr>
            <w:pStyle w:val="Footer"/>
            <w:tabs>
              <w:tab w:val="clear" w:pos="8640"/>
              <w:tab w:val="right" w:pos="9360"/>
            </w:tabs>
            <w:rPr>
              <w:rFonts w:ascii="Shruti" w:hAnsi="Shruti"/>
              <w:sz w:val="22"/>
            </w:rPr>
          </w:pPr>
          <w:r>
            <w:rPr>
              <w:rFonts w:ascii="Shruti" w:hAnsi="Shruti"/>
              <w:sz w:val="22"/>
            </w:rPr>
            <w:t>86R 20647</w:t>
          </w:r>
        </w:p>
      </w:tc>
      <w:tc>
        <w:tcPr>
          <w:tcW w:w="2453" w:type="pct"/>
        </w:tcPr>
        <w:p w:rsidR="00EC379B" w:rsidRDefault="007467BB" w:rsidP="009C1E9A">
          <w:pPr>
            <w:pStyle w:val="Footer"/>
            <w:tabs>
              <w:tab w:val="clear" w:pos="8640"/>
              <w:tab w:val="right" w:pos="9360"/>
            </w:tabs>
            <w:jc w:val="right"/>
          </w:pPr>
          <w:r>
            <w:fldChar w:fldCharType="begin"/>
          </w:r>
          <w:r>
            <w:instrText xml:space="preserve"> DOCPROPERTY  OTID  \* MERGEFORMAT </w:instrText>
          </w:r>
          <w:r>
            <w:fldChar w:fldCharType="separate"/>
          </w:r>
          <w:r>
            <w:t>19.78.514</w:t>
          </w:r>
          <w:r>
            <w:fldChar w:fldCharType="end"/>
          </w:r>
        </w:p>
      </w:tc>
    </w:tr>
    <w:tr w:rsidR="007D0E07" w:rsidTr="009C1E9A">
      <w:trPr>
        <w:cantSplit/>
      </w:trPr>
      <w:tc>
        <w:tcPr>
          <w:tcW w:w="0" w:type="pct"/>
        </w:tcPr>
        <w:p w:rsidR="00EC379B" w:rsidRDefault="007467BB" w:rsidP="009C1E9A">
          <w:pPr>
            <w:pStyle w:val="Footer"/>
            <w:tabs>
              <w:tab w:val="clear" w:pos="4320"/>
              <w:tab w:val="clear" w:pos="8640"/>
              <w:tab w:val="left" w:pos="2865"/>
            </w:tabs>
          </w:pPr>
        </w:p>
      </w:tc>
      <w:tc>
        <w:tcPr>
          <w:tcW w:w="2395" w:type="pct"/>
        </w:tcPr>
        <w:p w:rsidR="00EC379B" w:rsidRPr="009C1E9A" w:rsidRDefault="007467BB" w:rsidP="009C1E9A">
          <w:pPr>
            <w:pStyle w:val="Footer"/>
            <w:tabs>
              <w:tab w:val="clear" w:pos="4320"/>
              <w:tab w:val="clear" w:pos="8640"/>
              <w:tab w:val="left" w:pos="2865"/>
            </w:tabs>
            <w:rPr>
              <w:rFonts w:ascii="Shruti" w:hAnsi="Shruti"/>
              <w:sz w:val="22"/>
            </w:rPr>
          </w:pPr>
          <w:r>
            <w:rPr>
              <w:rFonts w:ascii="Shruti" w:hAnsi="Shruti"/>
              <w:sz w:val="22"/>
            </w:rPr>
            <w:t>Substitute Document Number: 86R 19922</w:t>
          </w:r>
        </w:p>
      </w:tc>
      <w:tc>
        <w:tcPr>
          <w:tcW w:w="2453" w:type="pct"/>
        </w:tcPr>
        <w:p w:rsidR="00EC379B" w:rsidRDefault="007467BB" w:rsidP="006D504F">
          <w:pPr>
            <w:pStyle w:val="Footer"/>
            <w:rPr>
              <w:rStyle w:val="PageNumber"/>
            </w:rPr>
          </w:pPr>
        </w:p>
        <w:p w:rsidR="00EC379B" w:rsidRDefault="007467BB" w:rsidP="009C1E9A">
          <w:pPr>
            <w:pStyle w:val="Footer"/>
            <w:tabs>
              <w:tab w:val="clear" w:pos="8640"/>
              <w:tab w:val="right" w:pos="9360"/>
            </w:tabs>
            <w:jc w:val="right"/>
          </w:pPr>
        </w:p>
      </w:tc>
    </w:tr>
    <w:tr w:rsidR="007D0E07" w:rsidTr="009C1E9A">
      <w:trPr>
        <w:cantSplit/>
        <w:trHeight w:val="323"/>
      </w:trPr>
      <w:tc>
        <w:tcPr>
          <w:tcW w:w="0" w:type="pct"/>
          <w:gridSpan w:val="3"/>
        </w:tcPr>
        <w:p w:rsidR="00EC379B" w:rsidRDefault="007467B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C379B" w:rsidRDefault="007467BB" w:rsidP="009C1E9A">
          <w:pPr>
            <w:pStyle w:val="Footer"/>
            <w:tabs>
              <w:tab w:val="clear" w:pos="8640"/>
              <w:tab w:val="right" w:pos="9360"/>
            </w:tabs>
            <w:jc w:val="center"/>
          </w:pPr>
        </w:p>
      </w:tc>
    </w:tr>
  </w:tbl>
  <w:p w:rsidR="00EC379B" w:rsidRPr="00FF6F72" w:rsidRDefault="007467B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746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467BB">
      <w:r>
        <w:separator/>
      </w:r>
    </w:p>
  </w:footnote>
  <w:footnote w:type="continuationSeparator" w:id="0">
    <w:p w:rsidR="00000000" w:rsidRDefault="00746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746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746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7467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07"/>
    <w:rsid w:val="007467BB"/>
    <w:rsid w:val="007D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B47BA9-72FF-4694-99A2-88AB3EEE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606D3"/>
    <w:rPr>
      <w:sz w:val="16"/>
      <w:szCs w:val="16"/>
    </w:rPr>
  </w:style>
  <w:style w:type="paragraph" w:styleId="CommentText">
    <w:name w:val="annotation text"/>
    <w:basedOn w:val="Normal"/>
    <w:link w:val="CommentTextChar"/>
    <w:semiHidden/>
    <w:unhideWhenUsed/>
    <w:rsid w:val="004606D3"/>
    <w:rPr>
      <w:sz w:val="20"/>
      <w:szCs w:val="20"/>
    </w:rPr>
  </w:style>
  <w:style w:type="character" w:customStyle="1" w:styleId="CommentTextChar">
    <w:name w:val="Comment Text Char"/>
    <w:basedOn w:val="DefaultParagraphFont"/>
    <w:link w:val="CommentText"/>
    <w:semiHidden/>
    <w:rsid w:val="004606D3"/>
  </w:style>
  <w:style w:type="paragraph" w:styleId="CommentSubject">
    <w:name w:val="annotation subject"/>
    <w:basedOn w:val="CommentText"/>
    <w:next w:val="CommentText"/>
    <w:link w:val="CommentSubjectChar"/>
    <w:semiHidden/>
    <w:unhideWhenUsed/>
    <w:rsid w:val="004606D3"/>
    <w:rPr>
      <w:b/>
      <w:bCs/>
    </w:rPr>
  </w:style>
  <w:style w:type="character" w:customStyle="1" w:styleId="CommentSubjectChar">
    <w:name w:val="Comment Subject Char"/>
    <w:basedOn w:val="CommentTextChar"/>
    <w:link w:val="CommentSubject"/>
    <w:semiHidden/>
    <w:rsid w:val="004606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2315</Characters>
  <Application>Microsoft Office Word</Application>
  <DocSecurity>4</DocSecurity>
  <Lines>62</Lines>
  <Paragraphs>18</Paragraphs>
  <ScaleCrop>false</ScaleCrop>
  <HeadingPairs>
    <vt:vector size="2" baseType="variant">
      <vt:variant>
        <vt:lpstr>Title</vt:lpstr>
      </vt:variant>
      <vt:variant>
        <vt:i4>1</vt:i4>
      </vt:variant>
    </vt:vector>
  </HeadingPairs>
  <TitlesOfParts>
    <vt:vector size="1" baseType="lpstr">
      <vt:lpstr>BA - HB01066 (Committee Report (Substituted))</vt:lpstr>
    </vt:vector>
  </TitlesOfParts>
  <Company>State of Texas</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20647</dc:subject>
  <dc:creator>State of Texas</dc:creator>
  <dc:description>HB 1066 by Ashby-(H)Natural Resources (Substitute Document Number: 86R 19922)</dc:description>
  <cp:lastModifiedBy>Erin Conway</cp:lastModifiedBy>
  <cp:revision>2</cp:revision>
  <cp:lastPrinted>2003-11-26T17:21:00Z</cp:lastPrinted>
  <dcterms:created xsi:type="dcterms:W3CDTF">2019-03-21T19:48:00Z</dcterms:created>
  <dcterms:modified xsi:type="dcterms:W3CDTF">2019-03-21T19:48:00Z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19.78.514</vt:lpwstr>
  </property>
</Properties>
</file>