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56C4B" w:rsidTr="00345119">
        <w:tc>
          <w:tcPr>
            <w:tcW w:w="9576" w:type="dxa"/>
            <w:noWrap/>
          </w:tcPr>
          <w:p w:rsidR="008423E4" w:rsidRPr="0022177D" w:rsidRDefault="00E91AD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91ADE" w:rsidP="008423E4">
      <w:pPr>
        <w:jc w:val="center"/>
      </w:pPr>
    </w:p>
    <w:p w:rsidR="008423E4" w:rsidRPr="00B31F0E" w:rsidRDefault="00E91ADE" w:rsidP="008423E4"/>
    <w:p w:rsidR="008423E4" w:rsidRPr="00742794" w:rsidRDefault="00E91AD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56C4B" w:rsidTr="00345119">
        <w:tc>
          <w:tcPr>
            <w:tcW w:w="9576" w:type="dxa"/>
          </w:tcPr>
          <w:p w:rsidR="008423E4" w:rsidRPr="00861995" w:rsidRDefault="00E91ADE" w:rsidP="00345119">
            <w:pPr>
              <w:jc w:val="right"/>
            </w:pPr>
            <w:r>
              <w:t>H.B. 1126</w:t>
            </w:r>
          </w:p>
        </w:tc>
      </w:tr>
      <w:tr w:rsidR="00A56C4B" w:rsidTr="00345119">
        <w:tc>
          <w:tcPr>
            <w:tcW w:w="9576" w:type="dxa"/>
          </w:tcPr>
          <w:p w:rsidR="008423E4" w:rsidRPr="00861995" w:rsidRDefault="00E91ADE" w:rsidP="00A15E6D">
            <w:pPr>
              <w:jc w:val="right"/>
            </w:pPr>
            <w:r>
              <w:t xml:space="preserve">By: </w:t>
            </w:r>
            <w:r>
              <w:t>Bell, Cecil</w:t>
            </w:r>
          </w:p>
        </w:tc>
      </w:tr>
      <w:tr w:rsidR="00A56C4B" w:rsidTr="00345119">
        <w:tc>
          <w:tcPr>
            <w:tcW w:w="9576" w:type="dxa"/>
          </w:tcPr>
          <w:p w:rsidR="008423E4" w:rsidRPr="00861995" w:rsidRDefault="00E91ADE" w:rsidP="00345119">
            <w:pPr>
              <w:jc w:val="right"/>
            </w:pPr>
            <w:r>
              <w:t>Judiciary &amp; Civil Jurisprudence</w:t>
            </w:r>
          </w:p>
        </w:tc>
      </w:tr>
      <w:tr w:rsidR="00A56C4B" w:rsidTr="00345119">
        <w:tc>
          <w:tcPr>
            <w:tcW w:w="9576" w:type="dxa"/>
          </w:tcPr>
          <w:p w:rsidR="008423E4" w:rsidRDefault="00E91AD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91ADE" w:rsidP="008423E4">
      <w:pPr>
        <w:tabs>
          <w:tab w:val="right" w:pos="9360"/>
        </w:tabs>
      </w:pPr>
    </w:p>
    <w:p w:rsidR="008423E4" w:rsidRDefault="00E91ADE" w:rsidP="008423E4"/>
    <w:p w:rsidR="008423E4" w:rsidRDefault="00E91AD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56C4B" w:rsidTr="00345119">
        <w:tc>
          <w:tcPr>
            <w:tcW w:w="9576" w:type="dxa"/>
          </w:tcPr>
          <w:p w:rsidR="008423E4" w:rsidRPr="00A8133F" w:rsidRDefault="00E91ADE" w:rsidP="00A86D8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91ADE" w:rsidP="00A86D82"/>
          <w:p w:rsidR="008423E4" w:rsidRDefault="00E91ADE" w:rsidP="00A86D82">
            <w:pPr>
              <w:pStyle w:val="Header"/>
              <w:jc w:val="both"/>
            </w:pPr>
            <w:r>
              <w:t xml:space="preserve">It has been suggested that there is ambiguity in state law regarding the liability of certain businesses that </w:t>
            </w:r>
            <w:r>
              <w:t xml:space="preserve">allow a </w:t>
            </w:r>
            <w:r>
              <w:t xml:space="preserve">handgun license </w:t>
            </w:r>
            <w:r>
              <w:t>holder with a concealed handgun</w:t>
            </w:r>
            <w:r>
              <w:t xml:space="preserve"> on the business' premises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1126 </w:t>
            </w:r>
            <w:r>
              <w:t xml:space="preserve">seeks to </w:t>
            </w:r>
            <w:r>
              <w:t>provide clarity regarding this issue</w:t>
            </w:r>
            <w:r>
              <w:t xml:space="preserve"> by </w:t>
            </w:r>
            <w:r>
              <w:t>grantin</w:t>
            </w:r>
            <w:r>
              <w:t>g immunity</w:t>
            </w:r>
            <w:r>
              <w:t xml:space="preserve"> from civil liability</w:t>
            </w:r>
            <w:r>
              <w:t xml:space="preserve"> to these businesses</w:t>
            </w:r>
            <w:r>
              <w:t xml:space="preserve"> under certain circumstances</w:t>
            </w:r>
            <w:r>
              <w:t>.</w:t>
            </w:r>
            <w:r>
              <w:t xml:space="preserve">  </w:t>
            </w:r>
          </w:p>
          <w:p w:rsidR="008423E4" w:rsidRPr="00E26B13" w:rsidRDefault="00E91ADE" w:rsidP="00A86D82">
            <w:pPr>
              <w:rPr>
                <w:b/>
              </w:rPr>
            </w:pPr>
          </w:p>
        </w:tc>
      </w:tr>
      <w:tr w:rsidR="00A56C4B" w:rsidTr="00345119">
        <w:tc>
          <w:tcPr>
            <w:tcW w:w="9576" w:type="dxa"/>
          </w:tcPr>
          <w:p w:rsidR="0017725B" w:rsidRDefault="00E91ADE" w:rsidP="00A86D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91ADE" w:rsidP="00A86D82">
            <w:pPr>
              <w:rPr>
                <w:b/>
                <w:u w:val="single"/>
              </w:rPr>
            </w:pPr>
          </w:p>
          <w:p w:rsidR="001271FB" w:rsidRPr="001271FB" w:rsidRDefault="00E91ADE" w:rsidP="00A86D82">
            <w:pPr>
              <w:jc w:val="both"/>
            </w:pPr>
            <w:r>
              <w:t>It is</w:t>
            </w:r>
            <w:r>
              <w:t xml:space="preserve"> the committee's opinion that this bill does not expressly create a criminal offense, increase the punishment for an existing criminal offense or category of offenses, or change the eligibility of a person for community supervision, parole, or mandatory su</w:t>
            </w:r>
            <w:r>
              <w:t>pervision.</w:t>
            </w:r>
          </w:p>
          <w:p w:rsidR="0017725B" w:rsidRPr="0017725B" w:rsidRDefault="00E91ADE" w:rsidP="00A86D82">
            <w:pPr>
              <w:rPr>
                <w:b/>
                <w:u w:val="single"/>
              </w:rPr>
            </w:pPr>
          </w:p>
        </w:tc>
      </w:tr>
      <w:tr w:rsidR="00A56C4B" w:rsidTr="00345119">
        <w:tc>
          <w:tcPr>
            <w:tcW w:w="9576" w:type="dxa"/>
          </w:tcPr>
          <w:p w:rsidR="008423E4" w:rsidRPr="00A8133F" w:rsidRDefault="00E91ADE" w:rsidP="00A86D8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91ADE" w:rsidP="00A86D82"/>
          <w:p w:rsidR="001271FB" w:rsidRDefault="00E91ADE" w:rsidP="00A86D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91ADE" w:rsidP="00A86D82">
            <w:pPr>
              <w:rPr>
                <w:b/>
              </w:rPr>
            </w:pPr>
          </w:p>
        </w:tc>
      </w:tr>
      <w:tr w:rsidR="00A56C4B" w:rsidTr="00345119">
        <w:tc>
          <w:tcPr>
            <w:tcW w:w="9576" w:type="dxa"/>
          </w:tcPr>
          <w:p w:rsidR="008423E4" w:rsidRPr="00A8133F" w:rsidRDefault="00E91ADE" w:rsidP="00A86D8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91ADE" w:rsidP="00A86D82"/>
          <w:p w:rsidR="008423E4" w:rsidRDefault="00E91ADE" w:rsidP="00A86D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1126 amends the </w:t>
            </w:r>
            <w:r w:rsidRPr="001271FB">
              <w:t xml:space="preserve">Civil Practice and </w:t>
            </w:r>
            <w:r w:rsidRPr="001271FB">
              <w:t>Remedies Code</w:t>
            </w:r>
            <w:r>
              <w:t xml:space="preserve"> to exempt a</w:t>
            </w:r>
            <w:r w:rsidRPr="001271FB">
              <w:t xml:space="preserve"> person with control over the premises of a business who allows entry on the premises by a </w:t>
            </w:r>
            <w:r>
              <w:t xml:space="preserve">handgun </w:t>
            </w:r>
            <w:r w:rsidRPr="001271FB">
              <w:t>license holder with a concealed handgun</w:t>
            </w:r>
            <w:r>
              <w:t xml:space="preserve"> from liability </w:t>
            </w:r>
            <w:r>
              <w:t xml:space="preserve">based solely on that permission </w:t>
            </w:r>
            <w:r w:rsidRPr="001271FB">
              <w:t xml:space="preserve">for damages arising from the lawful carrying </w:t>
            </w:r>
            <w:r w:rsidRPr="001271FB">
              <w:t>of a concealed handgun on the premises.</w:t>
            </w:r>
            <w:r>
              <w:t xml:space="preserve"> </w:t>
            </w:r>
            <w:r>
              <w:t>F</w:t>
            </w:r>
            <w:r>
              <w:t>or the purposes of th</w:t>
            </w:r>
            <w:r>
              <w:t>is exemption</w:t>
            </w:r>
            <w:r>
              <w:t xml:space="preserve">, </w:t>
            </w:r>
            <w:r w:rsidRPr="001271FB">
              <w:t xml:space="preserve">the lack of an oral or written communication that constitutes notice </w:t>
            </w:r>
            <w:r>
              <w:t xml:space="preserve">that entry on the property by a license holder with a concealed handgun </w:t>
            </w:r>
            <w:r>
              <w:t>is forbidden</w:t>
            </w:r>
            <w:r w:rsidRPr="001271FB">
              <w:t xml:space="preserve"> is sufficient to constitut</w:t>
            </w:r>
            <w:r w:rsidRPr="001271FB">
              <w:t>e allowing entry on the premises by a license holder with a concealed handgun.</w:t>
            </w:r>
            <w:r>
              <w:t xml:space="preserve">  </w:t>
            </w:r>
          </w:p>
          <w:p w:rsidR="008423E4" w:rsidRPr="00835628" w:rsidRDefault="00E91ADE" w:rsidP="00A86D82">
            <w:pPr>
              <w:rPr>
                <w:b/>
              </w:rPr>
            </w:pPr>
          </w:p>
        </w:tc>
      </w:tr>
      <w:tr w:rsidR="00A56C4B" w:rsidTr="00345119">
        <w:tc>
          <w:tcPr>
            <w:tcW w:w="9576" w:type="dxa"/>
          </w:tcPr>
          <w:p w:rsidR="008423E4" w:rsidRPr="00A8133F" w:rsidRDefault="00E91ADE" w:rsidP="00A86D8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91ADE" w:rsidP="00A86D82"/>
          <w:p w:rsidR="008423E4" w:rsidRDefault="00E91ADE" w:rsidP="00A86D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271FB">
              <w:t>September 1, 2019.</w:t>
            </w:r>
          </w:p>
          <w:p w:rsidR="00A86D82" w:rsidRPr="00504B2C" w:rsidRDefault="00E91ADE" w:rsidP="00A86D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4108C3" w:rsidRPr="008423E4" w:rsidRDefault="00E91AD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1ADE">
      <w:r>
        <w:separator/>
      </w:r>
    </w:p>
  </w:endnote>
  <w:endnote w:type="continuationSeparator" w:id="0">
    <w:p w:rsidR="00000000" w:rsidRDefault="00E9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1A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56C4B" w:rsidTr="009C1E9A">
      <w:trPr>
        <w:cantSplit/>
      </w:trPr>
      <w:tc>
        <w:tcPr>
          <w:tcW w:w="0" w:type="pct"/>
        </w:tcPr>
        <w:p w:rsidR="00137D90" w:rsidRDefault="00E91A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91AD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91AD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91A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91A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56C4B" w:rsidTr="009C1E9A">
      <w:trPr>
        <w:cantSplit/>
      </w:trPr>
      <w:tc>
        <w:tcPr>
          <w:tcW w:w="0" w:type="pct"/>
        </w:tcPr>
        <w:p w:rsidR="00EC379B" w:rsidRDefault="00E91A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91AD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26518</w:t>
          </w:r>
        </w:p>
      </w:tc>
      <w:tc>
        <w:tcPr>
          <w:tcW w:w="2453" w:type="pct"/>
        </w:tcPr>
        <w:p w:rsidR="00EC379B" w:rsidRDefault="00E91A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19.103.397</w:t>
          </w:r>
          <w:r>
            <w:fldChar w:fldCharType="end"/>
          </w:r>
        </w:p>
      </w:tc>
    </w:tr>
    <w:tr w:rsidR="00A56C4B" w:rsidTr="009C1E9A">
      <w:trPr>
        <w:cantSplit/>
      </w:trPr>
      <w:tc>
        <w:tcPr>
          <w:tcW w:w="0" w:type="pct"/>
        </w:tcPr>
        <w:p w:rsidR="00EC379B" w:rsidRDefault="00E91AD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91AD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91ADE" w:rsidP="006D504F">
          <w:pPr>
            <w:pStyle w:val="Footer"/>
            <w:rPr>
              <w:rStyle w:val="PageNumber"/>
            </w:rPr>
          </w:pPr>
        </w:p>
        <w:p w:rsidR="00EC379B" w:rsidRDefault="00E91A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56C4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91AD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91AD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91AD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1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1ADE">
      <w:r>
        <w:separator/>
      </w:r>
    </w:p>
  </w:footnote>
  <w:footnote w:type="continuationSeparator" w:id="0">
    <w:p w:rsidR="00000000" w:rsidRDefault="00E91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1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1A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1A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4B"/>
    <w:rsid w:val="00A56C4B"/>
    <w:rsid w:val="00E9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9B438D-D1EE-4770-9B21-75C0A555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04B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4B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4B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4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4B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1366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HB01126 (Committee Report (Unamended))</vt:lpstr>
    </vt:vector>
  </TitlesOfParts>
  <Company>State of Texas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26518</dc:subject>
  <dc:creator>State of Texas</dc:creator>
  <dc:description>HB 1126 by Bell, Cecil-(H)Judiciary &amp; Civil Jurisprudence</dc:description>
  <cp:lastModifiedBy>Stacey Nicchio</cp:lastModifiedBy>
  <cp:revision>2</cp:revision>
  <cp:lastPrinted>2003-11-26T17:21:00Z</cp:lastPrinted>
  <dcterms:created xsi:type="dcterms:W3CDTF">2019-04-29T23:59:00Z</dcterms:created>
  <dcterms:modified xsi:type="dcterms:W3CDTF">2019-04-29T23:59:00Z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19.103.397</vt:lpwstr>
  </property>
</Properties>
</file>