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D3" w:rsidRDefault="007143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9502F675F24F3CAE6C0C7EBE271E73"/>
          </w:placeholder>
        </w:sdtPr>
        <w:sdtContent>
          <w:r w:rsidRPr="005C2A78">
            <w:rPr>
              <w:rFonts w:cs="Times New Roman"/>
              <w:b/>
              <w:szCs w:val="24"/>
              <w:u w:val="single"/>
            </w:rPr>
            <w:t>BILL ANALYSIS</w:t>
          </w:r>
        </w:sdtContent>
      </w:sdt>
    </w:p>
    <w:p w:rsidR="007143D3" w:rsidRPr="00585C31" w:rsidRDefault="007143D3" w:rsidP="000F1DF9">
      <w:pPr>
        <w:spacing w:after="0" w:line="240" w:lineRule="auto"/>
        <w:rPr>
          <w:rFonts w:cs="Times New Roman"/>
          <w:szCs w:val="24"/>
        </w:rPr>
      </w:pPr>
    </w:p>
    <w:p w:rsidR="007143D3" w:rsidRPr="00585C31" w:rsidRDefault="007143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43D3" w:rsidTr="000F1DF9">
        <w:tc>
          <w:tcPr>
            <w:tcW w:w="2718" w:type="dxa"/>
          </w:tcPr>
          <w:p w:rsidR="007143D3" w:rsidRPr="005C2A78" w:rsidRDefault="007143D3" w:rsidP="006D756B">
            <w:pPr>
              <w:rPr>
                <w:rFonts w:cs="Times New Roman"/>
                <w:szCs w:val="24"/>
              </w:rPr>
            </w:pPr>
            <w:sdt>
              <w:sdtPr>
                <w:rPr>
                  <w:rFonts w:cs="Times New Roman"/>
                  <w:szCs w:val="24"/>
                </w:rPr>
                <w:alias w:val="Agency Title"/>
                <w:tag w:val="AgencyTitleContentControl"/>
                <w:id w:val="1920747753"/>
                <w:lock w:val="sdtContentLocked"/>
                <w:placeholder>
                  <w:docPart w:val="6D51A41B8CEC4CE484F20E55208A301F"/>
                </w:placeholder>
              </w:sdtPr>
              <w:sdtEndPr>
                <w:rPr>
                  <w:rFonts w:cstheme="minorBidi"/>
                  <w:szCs w:val="22"/>
                </w:rPr>
              </w:sdtEndPr>
              <w:sdtContent>
                <w:r>
                  <w:rPr>
                    <w:rFonts w:cs="Times New Roman"/>
                    <w:szCs w:val="24"/>
                  </w:rPr>
                  <w:t>Senate Research Center</w:t>
                </w:r>
              </w:sdtContent>
            </w:sdt>
          </w:p>
        </w:tc>
        <w:tc>
          <w:tcPr>
            <w:tcW w:w="6858" w:type="dxa"/>
          </w:tcPr>
          <w:p w:rsidR="007143D3" w:rsidRPr="00FF6471" w:rsidRDefault="007143D3" w:rsidP="000F1DF9">
            <w:pPr>
              <w:jc w:val="right"/>
              <w:rPr>
                <w:rFonts w:cs="Times New Roman"/>
                <w:szCs w:val="24"/>
              </w:rPr>
            </w:pPr>
            <w:sdt>
              <w:sdtPr>
                <w:rPr>
                  <w:rFonts w:cs="Times New Roman"/>
                  <w:szCs w:val="24"/>
                </w:rPr>
                <w:alias w:val="Bill Number"/>
                <w:tag w:val="BillNumberOne"/>
                <w:id w:val="-410784069"/>
                <w:lock w:val="sdtContentLocked"/>
                <w:placeholder>
                  <w:docPart w:val="60972CD9978F468A9A34CE780FBCBE96"/>
                </w:placeholder>
              </w:sdtPr>
              <w:sdtContent>
                <w:r>
                  <w:rPr>
                    <w:rFonts w:cs="Times New Roman"/>
                    <w:szCs w:val="24"/>
                  </w:rPr>
                  <w:t>H.B. 1176</w:t>
                </w:r>
              </w:sdtContent>
            </w:sdt>
          </w:p>
        </w:tc>
      </w:tr>
      <w:tr w:rsidR="007143D3" w:rsidTr="000F1DF9">
        <w:sdt>
          <w:sdtPr>
            <w:rPr>
              <w:rFonts w:cs="Times New Roman"/>
              <w:szCs w:val="24"/>
            </w:rPr>
            <w:alias w:val="TLCNumber"/>
            <w:tag w:val="TLCNumber"/>
            <w:id w:val="-542600604"/>
            <w:lock w:val="sdtLocked"/>
            <w:placeholder>
              <w:docPart w:val="D65B9CA7BC674B87AE7F79ED897AF37A"/>
            </w:placeholder>
          </w:sdtPr>
          <w:sdtContent>
            <w:tc>
              <w:tcPr>
                <w:tcW w:w="2718" w:type="dxa"/>
              </w:tcPr>
              <w:p w:rsidR="007143D3" w:rsidRPr="000F1DF9" w:rsidRDefault="007143D3" w:rsidP="00C65088">
                <w:pPr>
                  <w:rPr>
                    <w:rFonts w:cs="Times New Roman"/>
                    <w:szCs w:val="24"/>
                  </w:rPr>
                </w:pPr>
                <w:r>
                  <w:rPr>
                    <w:rFonts w:cs="Times New Roman"/>
                    <w:szCs w:val="24"/>
                  </w:rPr>
                  <w:t>86R19913 BRG-D</w:t>
                </w:r>
              </w:p>
            </w:tc>
          </w:sdtContent>
        </w:sdt>
        <w:tc>
          <w:tcPr>
            <w:tcW w:w="6858" w:type="dxa"/>
          </w:tcPr>
          <w:p w:rsidR="007143D3" w:rsidRPr="005C2A78" w:rsidRDefault="007143D3" w:rsidP="006D756B">
            <w:pPr>
              <w:jc w:val="right"/>
              <w:rPr>
                <w:rFonts w:cs="Times New Roman"/>
                <w:szCs w:val="24"/>
              </w:rPr>
            </w:pPr>
            <w:sdt>
              <w:sdtPr>
                <w:rPr>
                  <w:rFonts w:cs="Times New Roman"/>
                  <w:szCs w:val="24"/>
                </w:rPr>
                <w:alias w:val="Author Label"/>
                <w:tag w:val="By"/>
                <w:id w:val="72399597"/>
                <w:lock w:val="sdtLocked"/>
                <w:placeholder>
                  <w:docPart w:val="FAE2DC85E3E940D6A97D5D0B5150D1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8B8E0C7BF24A798E856BC6919330D3"/>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CADEA4A86DEC46BA9A6F65F0518D9943"/>
                </w:placeholder>
              </w:sdtPr>
              <w:sdtContent>
                <w:r>
                  <w:rPr>
                    <w:rFonts w:cs="Times New Roman"/>
                    <w:szCs w:val="24"/>
                  </w:rPr>
                  <w:t xml:space="preserve"> (Menéndez)</w:t>
                </w:r>
              </w:sdtContent>
            </w:sdt>
          </w:p>
        </w:tc>
      </w:tr>
      <w:tr w:rsidR="007143D3" w:rsidTr="000F1DF9">
        <w:tc>
          <w:tcPr>
            <w:tcW w:w="2718" w:type="dxa"/>
          </w:tcPr>
          <w:p w:rsidR="007143D3" w:rsidRPr="00BC7495" w:rsidRDefault="007143D3" w:rsidP="000F1DF9">
            <w:pPr>
              <w:rPr>
                <w:rFonts w:cs="Times New Roman"/>
                <w:szCs w:val="24"/>
              </w:rPr>
            </w:pPr>
          </w:p>
        </w:tc>
        <w:sdt>
          <w:sdtPr>
            <w:rPr>
              <w:rFonts w:cs="Times New Roman"/>
              <w:szCs w:val="24"/>
            </w:rPr>
            <w:alias w:val="Committee"/>
            <w:tag w:val="Committee"/>
            <w:id w:val="1914272295"/>
            <w:lock w:val="sdtContentLocked"/>
            <w:placeholder>
              <w:docPart w:val="39331E1165FC4C46992823E01B626B03"/>
            </w:placeholder>
          </w:sdtPr>
          <w:sdtContent>
            <w:tc>
              <w:tcPr>
                <w:tcW w:w="6858" w:type="dxa"/>
              </w:tcPr>
              <w:p w:rsidR="007143D3" w:rsidRPr="00FF6471" w:rsidRDefault="007143D3" w:rsidP="000F1DF9">
                <w:pPr>
                  <w:jc w:val="right"/>
                  <w:rPr>
                    <w:rFonts w:cs="Times New Roman"/>
                    <w:szCs w:val="24"/>
                  </w:rPr>
                </w:pPr>
                <w:r>
                  <w:rPr>
                    <w:rFonts w:cs="Times New Roman"/>
                    <w:szCs w:val="24"/>
                  </w:rPr>
                  <w:t>State Affairs</w:t>
                </w:r>
              </w:p>
            </w:tc>
          </w:sdtContent>
        </w:sdt>
      </w:tr>
      <w:tr w:rsidR="007143D3" w:rsidTr="000F1DF9">
        <w:tc>
          <w:tcPr>
            <w:tcW w:w="2718" w:type="dxa"/>
          </w:tcPr>
          <w:p w:rsidR="007143D3" w:rsidRPr="00BC7495" w:rsidRDefault="007143D3" w:rsidP="000F1DF9">
            <w:pPr>
              <w:rPr>
                <w:rFonts w:cs="Times New Roman"/>
                <w:szCs w:val="24"/>
              </w:rPr>
            </w:pPr>
          </w:p>
        </w:tc>
        <w:sdt>
          <w:sdtPr>
            <w:rPr>
              <w:rFonts w:cs="Times New Roman"/>
              <w:szCs w:val="24"/>
            </w:rPr>
            <w:alias w:val="Date"/>
            <w:tag w:val="DateContentControl"/>
            <w:id w:val="1178081906"/>
            <w:lock w:val="sdtLocked"/>
            <w:placeholder>
              <w:docPart w:val="6CF27328921E4185B40B8A4770AD5781"/>
            </w:placeholder>
            <w:date w:fullDate="2019-05-06T00:00:00Z">
              <w:dateFormat w:val="M/d/yyyy"/>
              <w:lid w:val="en-US"/>
              <w:storeMappedDataAs w:val="dateTime"/>
              <w:calendar w:val="gregorian"/>
            </w:date>
          </w:sdtPr>
          <w:sdtContent>
            <w:tc>
              <w:tcPr>
                <w:tcW w:w="6858" w:type="dxa"/>
              </w:tcPr>
              <w:p w:rsidR="007143D3" w:rsidRPr="00FF6471" w:rsidRDefault="007143D3" w:rsidP="000F1DF9">
                <w:pPr>
                  <w:jc w:val="right"/>
                  <w:rPr>
                    <w:rFonts w:cs="Times New Roman"/>
                    <w:szCs w:val="24"/>
                  </w:rPr>
                </w:pPr>
                <w:r>
                  <w:rPr>
                    <w:rFonts w:cs="Times New Roman"/>
                    <w:szCs w:val="24"/>
                  </w:rPr>
                  <w:t>5/6/2019</w:t>
                </w:r>
              </w:p>
            </w:tc>
          </w:sdtContent>
        </w:sdt>
      </w:tr>
      <w:tr w:rsidR="007143D3" w:rsidTr="000F1DF9">
        <w:tc>
          <w:tcPr>
            <w:tcW w:w="2718" w:type="dxa"/>
          </w:tcPr>
          <w:p w:rsidR="007143D3" w:rsidRPr="00BC7495" w:rsidRDefault="007143D3" w:rsidP="000F1DF9">
            <w:pPr>
              <w:rPr>
                <w:rFonts w:cs="Times New Roman"/>
                <w:szCs w:val="24"/>
              </w:rPr>
            </w:pPr>
          </w:p>
        </w:tc>
        <w:sdt>
          <w:sdtPr>
            <w:rPr>
              <w:rFonts w:cs="Times New Roman"/>
              <w:szCs w:val="24"/>
            </w:rPr>
            <w:alias w:val="BA Version"/>
            <w:tag w:val="BAVersion"/>
            <w:id w:val="-1685590809"/>
            <w:lock w:val="sdtContentLocked"/>
            <w:placeholder>
              <w:docPart w:val="DA8959F7D5F54DB3BF445966394CD26F"/>
            </w:placeholder>
          </w:sdtPr>
          <w:sdtContent>
            <w:tc>
              <w:tcPr>
                <w:tcW w:w="6858" w:type="dxa"/>
              </w:tcPr>
              <w:p w:rsidR="007143D3" w:rsidRPr="00FF6471" w:rsidRDefault="007143D3" w:rsidP="000F1DF9">
                <w:pPr>
                  <w:jc w:val="right"/>
                  <w:rPr>
                    <w:rFonts w:cs="Times New Roman"/>
                    <w:szCs w:val="24"/>
                  </w:rPr>
                </w:pPr>
                <w:r>
                  <w:rPr>
                    <w:rFonts w:cs="Times New Roman"/>
                    <w:szCs w:val="24"/>
                  </w:rPr>
                  <w:t>Engrossed</w:t>
                </w:r>
              </w:p>
            </w:tc>
          </w:sdtContent>
        </w:sdt>
      </w:tr>
    </w:tbl>
    <w:p w:rsidR="007143D3" w:rsidRPr="00FF6471" w:rsidRDefault="007143D3" w:rsidP="000F1DF9">
      <w:pPr>
        <w:spacing w:after="0" w:line="240" w:lineRule="auto"/>
        <w:rPr>
          <w:rFonts w:cs="Times New Roman"/>
          <w:szCs w:val="24"/>
        </w:rPr>
      </w:pPr>
    </w:p>
    <w:p w:rsidR="007143D3" w:rsidRPr="00FF6471" w:rsidRDefault="007143D3" w:rsidP="000F1DF9">
      <w:pPr>
        <w:spacing w:after="0" w:line="240" w:lineRule="auto"/>
        <w:rPr>
          <w:rFonts w:cs="Times New Roman"/>
          <w:szCs w:val="24"/>
        </w:rPr>
      </w:pPr>
    </w:p>
    <w:p w:rsidR="007143D3" w:rsidRPr="00FF6471" w:rsidRDefault="007143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E55265716E4BCD8B1954EBFD68A3BD"/>
        </w:placeholder>
      </w:sdtPr>
      <w:sdtContent>
        <w:p w:rsidR="007143D3" w:rsidRDefault="007143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B73878E28474C529F149EE60D3497EF"/>
        </w:placeholder>
      </w:sdtPr>
      <w:sdtEndPr/>
      <w:sdtContent>
        <w:p w:rsidR="007143D3" w:rsidRDefault="007143D3" w:rsidP="007143D3">
          <w:pPr>
            <w:pStyle w:val="NormalWeb"/>
            <w:spacing w:before="0" w:beforeAutospacing="0" w:after="0" w:afterAutospacing="0"/>
            <w:jc w:val="both"/>
            <w:divId w:val="1142818970"/>
            <w:rPr>
              <w:rFonts w:eastAsia="Times New Roman"/>
              <w:bCs/>
            </w:rPr>
          </w:pPr>
        </w:p>
        <w:p w:rsidR="007143D3" w:rsidRPr="007143D3" w:rsidRDefault="007143D3" w:rsidP="007143D3">
          <w:pPr>
            <w:pStyle w:val="NormalWeb"/>
            <w:spacing w:before="0" w:beforeAutospacing="0" w:after="0" w:afterAutospacing="0"/>
            <w:jc w:val="both"/>
            <w:divId w:val="1142818970"/>
          </w:pPr>
          <w:r w:rsidRPr="007143D3">
            <w:t>It has been suggested that the current two-year statute of repose for a technical defect in the notarial acknowledgment of an instrument conveying real property may be too long, considering the high volume of property transactions that depend on conveyance documents. H.B. 1176 seeks to alleviate this problem by amending the law relating to technical defects in instruments affecting real property.</w:t>
          </w:r>
        </w:p>
        <w:p w:rsidR="007143D3" w:rsidRPr="00D70925" w:rsidRDefault="007143D3" w:rsidP="007143D3">
          <w:pPr>
            <w:spacing w:after="0" w:line="240" w:lineRule="auto"/>
            <w:jc w:val="both"/>
            <w:rPr>
              <w:rFonts w:eastAsia="Times New Roman" w:cs="Times New Roman"/>
              <w:bCs/>
              <w:szCs w:val="24"/>
            </w:rPr>
          </w:pPr>
        </w:p>
      </w:sdtContent>
    </w:sdt>
    <w:p w:rsidR="007143D3" w:rsidRDefault="007143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1176 </w:t>
      </w:r>
      <w:bookmarkStart w:id="1" w:name="AmendsCurrentLaw"/>
      <w:bookmarkEnd w:id="1"/>
      <w:r>
        <w:rPr>
          <w:rFonts w:cs="Times New Roman"/>
          <w:szCs w:val="24"/>
        </w:rPr>
        <w:t>amends current law relating to technical defects in instruments affecting real property.</w:t>
      </w:r>
    </w:p>
    <w:p w:rsidR="007143D3" w:rsidRPr="00125C4C" w:rsidRDefault="007143D3" w:rsidP="000F1DF9">
      <w:pPr>
        <w:spacing w:after="0" w:line="240" w:lineRule="auto"/>
        <w:jc w:val="both"/>
        <w:rPr>
          <w:rFonts w:eastAsia="Times New Roman" w:cs="Times New Roman"/>
          <w:szCs w:val="24"/>
        </w:rPr>
      </w:pPr>
    </w:p>
    <w:p w:rsidR="007143D3" w:rsidRPr="005C2A78" w:rsidRDefault="007143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F4FA918EF841ACB1632B4C75DABAFE"/>
          </w:placeholder>
        </w:sdtPr>
        <w:sdtContent>
          <w:r>
            <w:rPr>
              <w:rFonts w:eastAsia="Times New Roman" w:cs="Times New Roman"/>
              <w:b/>
              <w:szCs w:val="24"/>
              <w:u w:val="single"/>
            </w:rPr>
            <w:t>RULEMAKING AUTHORITY</w:t>
          </w:r>
        </w:sdtContent>
      </w:sdt>
    </w:p>
    <w:p w:rsidR="007143D3" w:rsidRPr="006529C4" w:rsidRDefault="007143D3" w:rsidP="00774EC7">
      <w:pPr>
        <w:spacing w:after="0" w:line="240" w:lineRule="auto"/>
        <w:jc w:val="both"/>
        <w:rPr>
          <w:rFonts w:cs="Times New Roman"/>
          <w:szCs w:val="24"/>
        </w:rPr>
      </w:pPr>
    </w:p>
    <w:p w:rsidR="007143D3" w:rsidRPr="006529C4" w:rsidRDefault="007143D3" w:rsidP="006D71C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43D3" w:rsidRPr="006529C4" w:rsidRDefault="007143D3" w:rsidP="00774EC7">
      <w:pPr>
        <w:spacing w:after="0" w:line="240" w:lineRule="auto"/>
        <w:jc w:val="both"/>
        <w:rPr>
          <w:rFonts w:cs="Times New Roman"/>
          <w:szCs w:val="24"/>
        </w:rPr>
      </w:pPr>
    </w:p>
    <w:p w:rsidR="007143D3" w:rsidRPr="005C2A78" w:rsidRDefault="007143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EBC29C93384F10B2AF336094E2DD0E"/>
          </w:placeholder>
        </w:sdtPr>
        <w:sdtContent>
          <w:r>
            <w:rPr>
              <w:rFonts w:eastAsia="Times New Roman" w:cs="Times New Roman"/>
              <w:b/>
              <w:szCs w:val="24"/>
              <w:u w:val="single"/>
            </w:rPr>
            <w:t>SECTION BY SECTION ANALYSIS</w:t>
          </w:r>
        </w:sdtContent>
      </w:sdt>
    </w:p>
    <w:p w:rsidR="007143D3" w:rsidRPr="005C2A78" w:rsidRDefault="007143D3" w:rsidP="000F1DF9">
      <w:pPr>
        <w:spacing w:after="0" w:line="240" w:lineRule="auto"/>
        <w:jc w:val="both"/>
        <w:rPr>
          <w:rFonts w:eastAsia="Times New Roman" w:cs="Times New Roman"/>
          <w:szCs w:val="24"/>
        </w:rPr>
      </w:pPr>
    </w:p>
    <w:p w:rsidR="007143D3" w:rsidRDefault="007143D3" w:rsidP="006D71C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Sections 16.033(a) and (c), Civil Practice and Remedies Code, as follows: </w:t>
      </w:r>
    </w:p>
    <w:p w:rsidR="007143D3" w:rsidRDefault="007143D3" w:rsidP="006D71CD">
      <w:pPr>
        <w:spacing w:after="0" w:line="240" w:lineRule="auto"/>
        <w:jc w:val="both"/>
      </w:pPr>
    </w:p>
    <w:p w:rsidR="007143D3" w:rsidRDefault="007143D3" w:rsidP="006D71CD">
      <w:pPr>
        <w:spacing w:after="0" w:line="240" w:lineRule="auto"/>
        <w:ind w:left="720"/>
        <w:jc w:val="both"/>
      </w:pPr>
      <w:r>
        <w:t>(a) Requires a person with a right of action for the recovery of real property or an interest in real property conveyed by an instrument with one of the following defects to bring suit not later than two years after the day the instrument was filed for record with the county clerk of the county where the real property is located:</w:t>
      </w:r>
    </w:p>
    <w:p w:rsidR="007143D3" w:rsidRDefault="007143D3" w:rsidP="006D71CD">
      <w:pPr>
        <w:spacing w:after="0" w:line="240" w:lineRule="auto"/>
        <w:ind w:left="720"/>
        <w:jc w:val="both"/>
      </w:pPr>
    </w:p>
    <w:p w:rsidR="007143D3" w:rsidRDefault="007143D3" w:rsidP="006D71CD">
      <w:pPr>
        <w:spacing w:after="0" w:line="240" w:lineRule="auto"/>
        <w:ind w:left="1440"/>
        <w:jc w:val="both"/>
      </w:pPr>
      <w:r>
        <w:t>(1)–(5) makes no changes to these subdivisions;</w:t>
      </w:r>
    </w:p>
    <w:p w:rsidR="007143D3" w:rsidRDefault="007143D3" w:rsidP="006D71CD">
      <w:pPr>
        <w:spacing w:after="0" w:line="240" w:lineRule="auto"/>
        <w:ind w:left="1440"/>
        <w:jc w:val="both"/>
      </w:pPr>
    </w:p>
    <w:p w:rsidR="007143D3" w:rsidRDefault="007143D3" w:rsidP="006D71CD">
      <w:pPr>
        <w:spacing w:after="0" w:line="240" w:lineRule="auto"/>
        <w:ind w:left="1440"/>
        <w:jc w:val="both"/>
      </w:pPr>
      <w:r>
        <w:t xml:space="preserve">(6) deletes existing text relating to </w:t>
      </w:r>
      <w:r w:rsidRPr="00125C4C">
        <w:t>acknowledgment of the instrument in an individual, rather than a representative or official, capacity;</w:t>
      </w:r>
    </w:p>
    <w:p w:rsidR="007143D3" w:rsidRDefault="007143D3" w:rsidP="006D71CD">
      <w:pPr>
        <w:spacing w:after="0" w:line="240" w:lineRule="auto"/>
        <w:ind w:left="1440"/>
        <w:jc w:val="both"/>
      </w:pPr>
    </w:p>
    <w:p w:rsidR="007143D3" w:rsidRDefault="007143D3" w:rsidP="006D71CD">
      <w:pPr>
        <w:spacing w:after="0" w:line="240" w:lineRule="auto"/>
        <w:ind w:left="1440"/>
        <w:jc w:val="both"/>
      </w:pPr>
      <w:r>
        <w:t>(7) redesignates Subdivision (6) as this subdivision;</w:t>
      </w:r>
    </w:p>
    <w:p w:rsidR="007143D3" w:rsidRDefault="007143D3" w:rsidP="006D71CD">
      <w:pPr>
        <w:spacing w:after="0" w:line="240" w:lineRule="auto"/>
        <w:ind w:left="1440"/>
        <w:jc w:val="both"/>
      </w:pPr>
    </w:p>
    <w:p w:rsidR="007143D3" w:rsidRDefault="007143D3" w:rsidP="006D71CD">
      <w:pPr>
        <w:spacing w:after="0" w:line="240" w:lineRule="auto"/>
        <w:ind w:left="1440"/>
        <w:jc w:val="both"/>
      </w:pPr>
      <w:r>
        <w:t xml:space="preserve">(8) deletes existing text relating </w:t>
      </w:r>
      <w:r w:rsidRPr="00125C4C">
        <w:t>to failure of the record or instrument to show an acknowledgment or jurat that complies with applicable law;</w:t>
      </w:r>
      <w:r>
        <w:t xml:space="preserve"> or</w:t>
      </w:r>
    </w:p>
    <w:p w:rsidR="007143D3" w:rsidRDefault="007143D3" w:rsidP="006D71CD">
      <w:pPr>
        <w:spacing w:after="0" w:line="240" w:lineRule="auto"/>
        <w:ind w:left="1440"/>
        <w:jc w:val="both"/>
      </w:pPr>
    </w:p>
    <w:p w:rsidR="007143D3" w:rsidRDefault="007143D3" w:rsidP="006D71CD">
      <w:pPr>
        <w:spacing w:after="0" w:line="240" w:lineRule="auto"/>
        <w:ind w:left="1440"/>
        <w:jc w:val="both"/>
      </w:pPr>
      <w:r>
        <w:t>(9) redesignates this subdivision as Subdivision (7).</w:t>
      </w:r>
    </w:p>
    <w:p w:rsidR="007143D3" w:rsidRDefault="007143D3" w:rsidP="006D71CD">
      <w:pPr>
        <w:spacing w:after="0" w:line="240" w:lineRule="auto"/>
        <w:ind w:left="720"/>
        <w:jc w:val="both"/>
      </w:pPr>
    </w:p>
    <w:p w:rsidR="007143D3" w:rsidRPr="005C2A78" w:rsidRDefault="007143D3" w:rsidP="006D71CD">
      <w:pPr>
        <w:spacing w:after="0" w:line="240" w:lineRule="auto"/>
        <w:ind w:left="720"/>
        <w:jc w:val="both"/>
        <w:rPr>
          <w:rFonts w:eastAsia="Times New Roman" w:cs="Times New Roman"/>
          <w:szCs w:val="24"/>
        </w:rPr>
      </w:pPr>
      <w:r>
        <w:t xml:space="preserve">(c) Provides that an instrument affecting real property </w:t>
      </w:r>
      <w:r w:rsidRPr="00125C4C">
        <w:t>containing a defect in, omission of, or informality in the acknowledgment that has been filed for record for longer than six months in the office of the county recorder of the county in which the property is located is considered to have been lawfully recorded and to be notice of the existence of the instrument on and after the</w:t>
      </w:r>
      <w:r>
        <w:t xml:space="preserve"> date the instrument is filed, rather </w:t>
      </w:r>
      <w:r w:rsidRPr="00125C4C">
        <w:t>than, for the purposes of this section</w:t>
      </w:r>
      <w:r>
        <w:t xml:space="preserve"> (Technical Defects in Instrument)</w:t>
      </w:r>
      <w:r w:rsidRPr="00125C4C">
        <w:t>, an instrument affecting real property containing a ministerial defect, omission, or informality in the certificate of acknowledgment that has been filed for record for longer than two years in the office of the county recorder of the county in which the property is located is considered to have been lawfully recorded and to be notice of the existence of the instrument on and after the date the instrument is filed.</w:t>
      </w:r>
      <w:r>
        <w:t xml:space="preserve"> </w:t>
      </w:r>
    </w:p>
    <w:p w:rsidR="007143D3" w:rsidRPr="005C2A78" w:rsidRDefault="007143D3" w:rsidP="006D71CD">
      <w:pPr>
        <w:spacing w:after="0" w:line="240" w:lineRule="auto"/>
        <w:jc w:val="both"/>
        <w:rPr>
          <w:rFonts w:eastAsia="Times New Roman" w:cs="Times New Roman"/>
          <w:szCs w:val="24"/>
        </w:rPr>
      </w:pPr>
    </w:p>
    <w:p w:rsidR="007143D3" w:rsidRPr="005C2A78" w:rsidRDefault="007143D3" w:rsidP="006D71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7143D3" w:rsidRPr="005C2A78" w:rsidRDefault="007143D3" w:rsidP="006D71CD">
      <w:pPr>
        <w:spacing w:after="0" w:line="240" w:lineRule="auto"/>
        <w:jc w:val="both"/>
        <w:rPr>
          <w:rFonts w:eastAsia="Times New Roman" w:cs="Times New Roman"/>
          <w:szCs w:val="24"/>
        </w:rPr>
      </w:pPr>
    </w:p>
    <w:p w:rsidR="007143D3" w:rsidRPr="00C8671F" w:rsidRDefault="007143D3" w:rsidP="006D71C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7143D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97" w:rsidRDefault="00A34D97" w:rsidP="000F1DF9">
      <w:pPr>
        <w:spacing w:after="0" w:line="240" w:lineRule="auto"/>
      </w:pPr>
      <w:r>
        <w:separator/>
      </w:r>
    </w:p>
  </w:endnote>
  <w:endnote w:type="continuationSeparator" w:id="0">
    <w:p w:rsidR="00A34D97" w:rsidRDefault="00A34D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4D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43D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43D3">
                <w:rPr>
                  <w:sz w:val="20"/>
                  <w:szCs w:val="20"/>
                </w:rPr>
                <w:t>H.B. 1176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43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4D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43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43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97" w:rsidRDefault="00A34D97" w:rsidP="000F1DF9">
      <w:pPr>
        <w:spacing w:after="0" w:line="240" w:lineRule="auto"/>
      </w:pPr>
      <w:r>
        <w:separator/>
      </w:r>
    </w:p>
  </w:footnote>
  <w:footnote w:type="continuationSeparator" w:id="0">
    <w:p w:rsidR="00A34D97" w:rsidRDefault="00A34D9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43D3"/>
    <w:rsid w:val="00774EC7"/>
    <w:rsid w:val="00833061"/>
    <w:rsid w:val="008A6859"/>
    <w:rsid w:val="0093341F"/>
    <w:rsid w:val="009562E3"/>
    <w:rsid w:val="00986E9F"/>
    <w:rsid w:val="00A34D9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6E09"/>
  <w15:docId w15:val="{1862EC9D-9DF9-48A8-8EB3-E4B2BAF3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43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6D87" w:rsidP="00D46D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9502F675F24F3CAE6C0C7EBE271E73"/>
        <w:category>
          <w:name w:val="General"/>
          <w:gallery w:val="placeholder"/>
        </w:category>
        <w:types>
          <w:type w:val="bbPlcHdr"/>
        </w:types>
        <w:behaviors>
          <w:behavior w:val="content"/>
        </w:behaviors>
        <w:guid w:val="{8D53B38C-3F85-4A0E-BC6A-219EABBEF280}"/>
      </w:docPartPr>
      <w:docPartBody>
        <w:p w:rsidR="00000000" w:rsidRDefault="00A71307"/>
      </w:docPartBody>
    </w:docPart>
    <w:docPart>
      <w:docPartPr>
        <w:name w:val="6D51A41B8CEC4CE484F20E55208A301F"/>
        <w:category>
          <w:name w:val="General"/>
          <w:gallery w:val="placeholder"/>
        </w:category>
        <w:types>
          <w:type w:val="bbPlcHdr"/>
        </w:types>
        <w:behaviors>
          <w:behavior w:val="content"/>
        </w:behaviors>
        <w:guid w:val="{3E0A8AC5-D9E7-4E81-B0B4-C5759DE026CB}"/>
      </w:docPartPr>
      <w:docPartBody>
        <w:p w:rsidR="00000000" w:rsidRDefault="00A71307"/>
      </w:docPartBody>
    </w:docPart>
    <w:docPart>
      <w:docPartPr>
        <w:name w:val="60972CD9978F468A9A34CE780FBCBE96"/>
        <w:category>
          <w:name w:val="General"/>
          <w:gallery w:val="placeholder"/>
        </w:category>
        <w:types>
          <w:type w:val="bbPlcHdr"/>
        </w:types>
        <w:behaviors>
          <w:behavior w:val="content"/>
        </w:behaviors>
        <w:guid w:val="{E6E866D0-E839-4138-856D-1E817DBF2D78}"/>
      </w:docPartPr>
      <w:docPartBody>
        <w:p w:rsidR="00000000" w:rsidRDefault="00A71307"/>
      </w:docPartBody>
    </w:docPart>
    <w:docPart>
      <w:docPartPr>
        <w:name w:val="D65B9CA7BC674B87AE7F79ED897AF37A"/>
        <w:category>
          <w:name w:val="General"/>
          <w:gallery w:val="placeholder"/>
        </w:category>
        <w:types>
          <w:type w:val="bbPlcHdr"/>
        </w:types>
        <w:behaviors>
          <w:behavior w:val="content"/>
        </w:behaviors>
        <w:guid w:val="{E2B2283E-856C-412A-84C5-919EC9658289}"/>
      </w:docPartPr>
      <w:docPartBody>
        <w:p w:rsidR="00000000" w:rsidRDefault="00A71307"/>
      </w:docPartBody>
    </w:docPart>
    <w:docPart>
      <w:docPartPr>
        <w:name w:val="FAE2DC85E3E940D6A97D5D0B5150D1C1"/>
        <w:category>
          <w:name w:val="General"/>
          <w:gallery w:val="placeholder"/>
        </w:category>
        <w:types>
          <w:type w:val="bbPlcHdr"/>
        </w:types>
        <w:behaviors>
          <w:behavior w:val="content"/>
        </w:behaviors>
        <w:guid w:val="{68C7CF11-461E-4016-933D-E36473314B72}"/>
      </w:docPartPr>
      <w:docPartBody>
        <w:p w:rsidR="00000000" w:rsidRDefault="00A71307"/>
      </w:docPartBody>
    </w:docPart>
    <w:docPart>
      <w:docPartPr>
        <w:name w:val="2B8B8E0C7BF24A798E856BC6919330D3"/>
        <w:category>
          <w:name w:val="General"/>
          <w:gallery w:val="placeholder"/>
        </w:category>
        <w:types>
          <w:type w:val="bbPlcHdr"/>
        </w:types>
        <w:behaviors>
          <w:behavior w:val="content"/>
        </w:behaviors>
        <w:guid w:val="{47076A60-4E13-42EA-A7CF-4DFB76B522F5}"/>
      </w:docPartPr>
      <w:docPartBody>
        <w:p w:rsidR="00000000" w:rsidRDefault="00A71307"/>
      </w:docPartBody>
    </w:docPart>
    <w:docPart>
      <w:docPartPr>
        <w:name w:val="CADEA4A86DEC46BA9A6F65F0518D9943"/>
        <w:category>
          <w:name w:val="General"/>
          <w:gallery w:val="placeholder"/>
        </w:category>
        <w:types>
          <w:type w:val="bbPlcHdr"/>
        </w:types>
        <w:behaviors>
          <w:behavior w:val="content"/>
        </w:behaviors>
        <w:guid w:val="{34EB6807-DB03-407D-8C0B-643D73A92ACA}"/>
      </w:docPartPr>
      <w:docPartBody>
        <w:p w:rsidR="00000000" w:rsidRDefault="00A71307"/>
      </w:docPartBody>
    </w:docPart>
    <w:docPart>
      <w:docPartPr>
        <w:name w:val="39331E1165FC4C46992823E01B626B03"/>
        <w:category>
          <w:name w:val="General"/>
          <w:gallery w:val="placeholder"/>
        </w:category>
        <w:types>
          <w:type w:val="bbPlcHdr"/>
        </w:types>
        <w:behaviors>
          <w:behavior w:val="content"/>
        </w:behaviors>
        <w:guid w:val="{A03F0F1C-7AC7-4196-9B2C-E4D085B5BB8D}"/>
      </w:docPartPr>
      <w:docPartBody>
        <w:p w:rsidR="00000000" w:rsidRDefault="00A71307"/>
      </w:docPartBody>
    </w:docPart>
    <w:docPart>
      <w:docPartPr>
        <w:name w:val="6CF27328921E4185B40B8A4770AD5781"/>
        <w:category>
          <w:name w:val="General"/>
          <w:gallery w:val="placeholder"/>
        </w:category>
        <w:types>
          <w:type w:val="bbPlcHdr"/>
        </w:types>
        <w:behaviors>
          <w:behavior w:val="content"/>
        </w:behaviors>
        <w:guid w:val="{03FB853E-AE94-4EA2-BF1D-86684FDA9386}"/>
      </w:docPartPr>
      <w:docPartBody>
        <w:p w:rsidR="00000000" w:rsidRDefault="00D46D87" w:rsidP="00D46D87">
          <w:pPr>
            <w:pStyle w:val="6CF27328921E4185B40B8A4770AD5781"/>
          </w:pPr>
          <w:r w:rsidRPr="00A30DD1">
            <w:rPr>
              <w:rStyle w:val="PlaceholderText"/>
            </w:rPr>
            <w:t>Click here to enter a date.</w:t>
          </w:r>
        </w:p>
      </w:docPartBody>
    </w:docPart>
    <w:docPart>
      <w:docPartPr>
        <w:name w:val="DA8959F7D5F54DB3BF445966394CD26F"/>
        <w:category>
          <w:name w:val="General"/>
          <w:gallery w:val="placeholder"/>
        </w:category>
        <w:types>
          <w:type w:val="bbPlcHdr"/>
        </w:types>
        <w:behaviors>
          <w:behavior w:val="content"/>
        </w:behaviors>
        <w:guid w:val="{0FD57AB2-B169-4BAA-B7B9-493BA87ABF7F}"/>
      </w:docPartPr>
      <w:docPartBody>
        <w:p w:rsidR="00000000" w:rsidRDefault="00A71307"/>
      </w:docPartBody>
    </w:docPart>
    <w:docPart>
      <w:docPartPr>
        <w:name w:val="72E55265716E4BCD8B1954EBFD68A3BD"/>
        <w:category>
          <w:name w:val="General"/>
          <w:gallery w:val="placeholder"/>
        </w:category>
        <w:types>
          <w:type w:val="bbPlcHdr"/>
        </w:types>
        <w:behaviors>
          <w:behavior w:val="content"/>
        </w:behaviors>
        <w:guid w:val="{0B6C3BAE-96DE-4AB5-A0A8-0B0A6B7EB45D}"/>
      </w:docPartPr>
      <w:docPartBody>
        <w:p w:rsidR="00000000" w:rsidRDefault="00A71307"/>
      </w:docPartBody>
    </w:docPart>
    <w:docPart>
      <w:docPartPr>
        <w:name w:val="1B73878E28474C529F149EE60D3497EF"/>
        <w:category>
          <w:name w:val="General"/>
          <w:gallery w:val="placeholder"/>
        </w:category>
        <w:types>
          <w:type w:val="bbPlcHdr"/>
        </w:types>
        <w:behaviors>
          <w:behavior w:val="content"/>
        </w:behaviors>
        <w:guid w:val="{0E2292DB-2340-4615-B1F5-28BC1C471AC5}"/>
      </w:docPartPr>
      <w:docPartBody>
        <w:p w:rsidR="00000000" w:rsidRDefault="00D46D87" w:rsidP="00D46D87">
          <w:pPr>
            <w:pStyle w:val="1B73878E28474C529F149EE60D3497EF"/>
          </w:pPr>
          <w:r>
            <w:rPr>
              <w:rFonts w:eastAsia="Times New Roman" w:cs="Times New Roman"/>
              <w:bCs/>
              <w:szCs w:val="24"/>
            </w:rPr>
            <w:t xml:space="preserve"> </w:t>
          </w:r>
        </w:p>
      </w:docPartBody>
    </w:docPart>
    <w:docPart>
      <w:docPartPr>
        <w:name w:val="03F4FA918EF841ACB1632B4C75DABAFE"/>
        <w:category>
          <w:name w:val="General"/>
          <w:gallery w:val="placeholder"/>
        </w:category>
        <w:types>
          <w:type w:val="bbPlcHdr"/>
        </w:types>
        <w:behaviors>
          <w:behavior w:val="content"/>
        </w:behaviors>
        <w:guid w:val="{EBCEFBFA-DB2F-486E-A69B-53EA9A05E46D}"/>
      </w:docPartPr>
      <w:docPartBody>
        <w:p w:rsidR="00000000" w:rsidRDefault="00A71307"/>
      </w:docPartBody>
    </w:docPart>
    <w:docPart>
      <w:docPartPr>
        <w:name w:val="DFEBC29C93384F10B2AF336094E2DD0E"/>
        <w:category>
          <w:name w:val="General"/>
          <w:gallery w:val="placeholder"/>
        </w:category>
        <w:types>
          <w:type w:val="bbPlcHdr"/>
        </w:types>
        <w:behaviors>
          <w:behavior w:val="content"/>
        </w:behaviors>
        <w:guid w:val="{9C3A7A09-21B2-4529-A00B-B48D37BAA900}"/>
      </w:docPartPr>
      <w:docPartBody>
        <w:p w:rsidR="00000000" w:rsidRDefault="00A713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1307"/>
    <w:rsid w:val="00B252A4"/>
    <w:rsid w:val="00B5530B"/>
    <w:rsid w:val="00C129E8"/>
    <w:rsid w:val="00C968BA"/>
    <w:rsid w:val="00D46D8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D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46D87"/>
    <w:rPr>
      <w:rFonts w:ascii="Times New Roman" w:hAnsi="Times New Roman"/>
      <w:sz w:val="24"/>
    </w:rPr>
  </w:style>
  <w:style w:type="paragraph" w:customStyle="1" w:styleId="487D89B4F8B34DB4967D41FE18F7F88D9">
    <w:name w:val="487D89B4F8B34DB4967D41FE18F7F88D9"/>
    <w:rsid w:val="00D46D87"/>
    <w:rPr>
      <w:rFonts w:ascii="Times New Roman" w:hAnsi="Times New Roman"/>
      <w:sz w:val="24"/>
    </w:rPr>
  </w:style>
  <w:style w:type="paragraph" w:customStyle="1" w:styleId="AE2570ED5D764CD7AF9686706F550F4622">
    <w:name w:val="AE2570ED5D764CD7AF9686706F550F4622"/>
    <w:rsid w:val="00D46D87"/>
    <w:pPr>
      <w:tabs>
        <w:tab w:val="center" w:pos="4680"/>
        <w:tab w:val="right" w:pos="9360"/>
      </w:tabs>
      <w:spacing w:after="0" w:line="240" w:lineRule="auto"/>
    </w:pPr>
    <w:rPr>
      <w:rFonts w:ascii="Times New Roman" w:hAnsi="Times New Roman"/>
      <w:sz w:val="24"/>
    </w:rPr>
  </w:style>
  <w:style w:type="paragraph" w:customStyle="1" w:styleId="6CF27328921E4185B40B8A4770AD5781">
    <w:name w:val="6CF27328921E4185B40B8A4770AD5781"/>
    <w:rsid w:val="00D46D87"/>
    <w:pPr>
      <w:spacing w:after="160" w:line="259" w:lineRule="auto"/>
    </w:pPr>
  </w:style>
  <w:style w:type="paragraph" w:customStyle="1" w:styleId="1B73878E28474C529F149EE60D3497EF">
    <w:name w:val="1B73878E28474C529F149EE60D3497EF"/>
    <w:rsid w:val="00D46D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143F07-9A0C-45BF-A775-868B612E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412</Words>
  <Characters>2351</Characters>
  <Application>Microsoft Office Word</Application>
  <DocSecurity>0</DocSecurity>
  <Lines>19</Lines>
  <Paragraphs>5</Paragraphs>
  <ScaleCrop>false</ScaleCrop>
  <Company>Texas Legislative Council</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2019-05-06T20:50:00Z</cp:lastPrinted>
  <dcterms:created xsi:type="dcterms:W3CDTF">2015-05-29T14:24:00Z</dcterms:created>
  <dcterms:modified xsi:type="dcterms:W3CDTF">2019-05-06T20:50:00Z</dcterms:modified>
</cp:coreProperties>
</file>

<file path=docProps/custom.xml><?xml version="1.0" encoding="utf-8"?>
<op:Properties xmlns:vt="http://schemas.openxmlformats.org/officeDocument/2006/docPropsVTypes" xmlns:op="http://schemas.openxmlformats.org/officeDocument/2006/custom-properties"/>
</file>