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01" w:rsidRDefault="001D31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B1FC8A95204AEF9654728827CBEB3C"/>
          </w:placeholder>
        </w:sdtPr>
        <w:sdtContent>
          <w:r w:rsidRPr="005C2A78">
            <w:rPr>
              <w:rFonts w:cs="Times New Roman"/>
              <w:b/>
              <w:szCs w:val="24"/>
              <w:u w:val="single"/>
            </w:rPr>
            <w:t>BILL ANALYSIS</w:t>
          </w:r>
        </w:sdtContent>
      </w:sdt>
    </w:p>
    <w:p w:rsidR="001D3101" w:rsidRPr="00585C31" w:rsidRDefault="001D3101" w:rsidP="000F1DF9">
      <w:pPr>
        <w:spacing w:after="0" w:line="240" w:lineRule="auto"/>
        <w:rPr>
          <w:rFonts w:cs="Times New Roman"/>
          <w:szCs w:val="24"/>
        </w:rPr>
      </w:pPr>
    </w:p>
    <w:p w:rsidR="001D3101" w:rsidRPr="00585C31" w:rsidRDefault="001D31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3101" w:rsidTr="000F1DF9">
        <w:tc>
          <w:tcPr>
            <w:tcW w:w="2718" w:type="dxa"/>
          </w:tcPr>
          <w:p w:rsidR="001D3101" w:rsidRPr="005C2A78" w:rsidRDefault="001D3101" w:rsidP="006D756B">
            <w:pPr>
              <w:rPr>
                <w:rFonts w:cs="Times New Roman"/>
                <w:szCs w:val="24"/>
              </w:rPr>
            </w:pPr>
            <w:sdt>
              <w:sdtPr>
                <w:rPr>
                  <w:rFonts w:cs="Times New Roman"/>
                  <w:szCs w:val="24"/>
                </w:rPr>
                <w:alias w:val="Agency Title"/>
                <w:tag w:val="AgencyTitleContentControl"/>
                <w:id w:val="1920747753"/>
                <w:lock w:val="sdtContentLocked"/>
                <w:placeholder>
                  <w:docPart w:val="F46E4B354C06438D892B06E9FD2E62FA"/>
                </w:placeholder>
              </w:sdtPr>
              <w:sdtEndPr>
                <w:rPr>
                  <w:rFonts w:cstheme="minorBidi"/>
                  <w:szCs w:val="22"/>
                </w:rPr>
              </w:sdtEndPr>
              <w:sdtContent>
                <w:r>
                  <w:rPr>
                    <w:rFonts w:cs="Times New Roman"/>
                    <w:szCs w:val="24"/>
                  </w:rPr>
                  <w:t>Senate Research Center</w:t>
                </w:r>
              </w:sdtContent>
            </w:sdt>
          </w:p>
        </w:tc>
        <w:tc>
          <w:tcPr>
            <w:tcW w:w="6858" w:type="dxa"/>
          </w:tcPr>
          <w:p w:rsidR="001D3101" w:rsidRPr="00FF6471" w:rsidRDefault="001D3101" w:rsidP="000F1DF9">
            <w:pPr>
              <w:jc w:val="right"/>
              <w:rPr>
                <w:rFonts w:cs="Times New Roman"/>
                <w:szCs w:val="24"/>
              </w:rPr>
            </w:pPr>
            <w:sdt>
              <w:sdtPr>
                <w:rPr>
                  <w:rFonts w:cs="Times New Roman"/>
                  <w:szCs w:val="24"/>
                </w:rPr>
                <w:alias w:val="Bill Number"/>
                <w:tag w:val="BillNumberOne"/>
                <w:id w:val="-410784069"/>
                <w:lock w:val="sdtContentLocked"/>
                <w:placeholder>
                  <w:docPart w:val="6FE0C84515534EB5BC52BD3099503954"/>
                </w:placeholder>
              </w:sdtPr>
              <w:sdtContent>
                <w:r>
                  <w:rPr>
                    <w:rFonts w:cs="Times New Roman"/>
                    <w:szCs w:val="24"/>
                  </w:rPr>
                  <w:t>H.B. 1177</w:t>
                </w:r>
              </w:sdtContent>
            </w:sdt>
          </w:p>
        </w:tc>
      </w:tr>
      <w:tr w:rsidR="001D3101" w:rsidTr="000F1DF9">
        <w:sdt>
          <w:sdtPr>
            <w:rPr>
              <w:rFonts w:cs="Times New Roman"/>
              <w:szCs w:val="24"/>
            </w:rPr>
            <w:alias w:val="TLCNumber"/>
            <w:tag w:val="TLCNumber"/>
            <w:id w:val="-542600604"/>
            <w:lock w:val="sdtLocked"/>
            <w:placeholder>
              <w:docPart w:val="7686D19673DE46A6922D080514C00EC0"/>
            </w:placeholder>
            <w:showingPlcHdr/>
          </w:sdtPr>
          <w:sdtContent>
            <w:tc>
              <w:tcPr>
                <w:tcW w:w="2718" w:type="dxa"/>
              </w:tcPr>
              <w:p w:rsidR="001D3101" w:rsidRPr="000F1DF9" w:rsidRDefault="001D3101" w:rsidP="00C65088">
                <w:pPr>
                  <w:rPr>
                    <w:rFonts w:cs="Times New Roman"/>
                    <w:szCs w:val="24"/>
                  </w:rPr>
                </w:pPr>
              </w:p>
            </w:tc>
          </w:sdtContent>
        </w:sdt>
        <w:tc>
          <w:tcPr>
            <w:tcW w:w="6858" w:type="dxa"/>
          </w:tcPr>
          <w:p w:rsidR="001D3101" w:rsidRPr="005C2A78" w:rsidRDefault="001D3101" w:rsidP="006D756B">
            <w:pPr>
              <w:jc w:val="right"/>
              <w:rPr>
                <w:rFonts w:cs="Times New Roman"/>
                <w:szCs w:val="24"/>
              </w:rPr>
            </w:pPr>
            <w:sdt>
              <w:sdtPr>
                <w:rPr>
                  <w:rFonts w:cs="Times New Roman"/>
                  <w:szCs w:val="24"/>
                </w:rPr>
                <w:alias w:val="Author Label"/>
                <w:tag w:val="By"/>
                <w:id w:val="72399597"/>
                <w:lock w:val="sdtLocked"/>
                <w:placeholder>
                  <w:docPart w:val="722B4A9EBA3B4276B9E6EFFD268A5F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463B8BEE8A4F5AB1A7046989A302CF"/>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F34BC0A9279D4A07A2A04EA58E8AE548"/>
                </w:placeholder>
              </w:sdtPr>
              <w:sdtContent>
                <w:r>
                  <w:rPr>
                    <w:rFonts w:cs="Times New Roman"/>
                    <w:szCs w:val="24"/>
                  </w:rPr>
                  <w:t xml:space="preserve"> (Creighton)</w:t>
                </w:r>
              </w:sdtContent>
            </w:sdt>
          </w:p>
        </w:tc>
      </w:tr>
      <w:tr w:rsidR="001D3101" w:rsidTr="000F1DF9">
        <w:tc>
          <w:tcPr>
            <w:tcW w:w="2718" w:type="dxa"/>
          </w:tcPr>
          <w:p w:rsidR="001D3101" w:rsidRPr="00BC7495" w:rsidRDefault="001D3101" w:rsidP="000F1DF9">
            <w:pPr>
              <w:rPr>
                <w:rFonts w:cs="Times New Roman"/>
                <w:szCs w:val="24"/>
              </w:rPr>
            </w:pPr>
          </w:p>
        </w:tc>
        <w:sdt>
          <w:sdtPr>
            <w:rPr>
              <w:rFonts w:cs="Times New Roman"/>
              <w:szCs w:val="24"/>
            </w:rPr>
            <w:alias w:val="Committee"/>
            <w:tag w:val="Committee"/>
            <w:id w:val="1914272295"/>
            <w:lock w:val="sdtContentLocked"/>
            <w:placeholder>
              <w:docPart w:val="FCC4A870D7804B86954AA64AD5A0E22D"/>
            </w:placeholder>
          </w:sdtPr>
          <w:sdtContent>
            <w:tc>
              <w:tcPr>
                <w:tcW w:w="6858" w:type="dxa"/>
              </w:tcPr>
              <w:p w:rsidR="001D3101" w:rsidRPr="00FF6471" w:rsidRDefault="001D3101" w:rsidP="000F1DF9">
                <w:pPr>
                  <w:jc w:val="right"/>
                  <w:rPr>
                    <w:rFonts w:cs="Times New Roman"/>
                    <w:szCs w:val="24"/>
                  </w:rPr>
                </w:pPr>
                <w:r>
                  <w:rPr>
                    <w:rFonts w:cs="Times New Roman"/>
                    <w:szCs w:val="24"/>
                  </w:rPr>
                  <w:t>State Affairs</w:t>
                </w:r>
              </w:p>
            </w:tc>
          </w:sdtContent>
        </w:sdt>
      </w:tr>
      <w:tr w:rsidR="001D3101" w:rsidTr="000F1DF9">
        <w:tc>
          <w:tcPr>
            <w:tcW w:w="2718" w:type="dxa"/>
          </w:tcPr>
          <w:p w:rsidR="001D3101" w:rsidRPr="00BC7495" w:rsidRDefault="001D3101" w:rsidP="000F1DF9">
            <w:pPr>
              <w:rPr>
                <w:rFonts w:cs="Times New Roman"/>
                <w:szCs w:val="24"/>
              </w:rPr>
            </w:pPr>
          </w:p>
        </w:tc>
        <w:sdt>
          <w:sdtPr>
            <w:rPr>
              <w:rFonts w:cs="Times New Roman"/>
              <w:szCs w:val="24"/>
            </w:rPr>
            <w:alias w:val="Date"/>
            <w:tag w:val="DateContentControl"/>
            <w:id w:val="1178081906"/>
            <w:lock w:val="sdtLocked"/>
            <w:placeholder>
              <w:docPart w:val="4D6B09754ADE412EB8ABADA877C4E73F"/>
            </w:placeholder>
            <w:date w:fullDate="2019-05-09T00:00:00Z">
              <w:dateFormat w:val="M/d/yyyy"/>
              <w:lid w:val="en-US"/>
              <w:storeMappedDataAs w:val="dateTime"/>
              <w:calendar w:val="gregorian"/>
            </w:date>
          </w:sdtPr>
          <w:sdtContent>
            <w:tc>
              <w:tcPr>
                <w:tcW w:w="6858" w:type="dxa"/>
              </w:tcPr>
              <w:p w:rsidR="001D3101" w:rsidRPr="00FF6471" w:rsidRDefault="001D3101" w:rsidP="000F1DF9">
                <w:pPr>
                  <w:jc w:val="right"/>
                  <w:rPr>
                    <w:rFonts w:cs="Times New Roman"/>
                    <w:szCs w:val="24"/>
                  </w:rPr>
                </w:pPr>
                <w:r>
                  <w:rPr>
                    <w:rFonts w:cs="Times New Roman"/>
                    <w:szCs w:val="24"/>
                  </w:rPr>
                  <w:t>5/9/2019</w:t>
                </w:r>
              </w:p>
            </w:tc>
          </w:sdtContent>
        </w:sdt>
      </w:tr>
      <w:tr w:rsidR="001D3101" w:rsidTr="000F1DF9">
        <w:tc>
          <w:tcPr>
            <w:tcW w:w="2718" w:type="dxa"/>
          </w:tcPr>
          <w:p w:rsidR="001D3101" w:rsidRPr="00BC7495" w:rsidRDefault="001D3101" w:rsidP="000F1DF9">
            <w:pPr>
              <w:rPr>
                <w:rFonts w:cs="Times New Roman"/>
                <w:szCs w:val="24"/>
              </w:rPr>
            </w:pPr>
          </w:p>
        </w:tc>
        <w:sdt>
          <w:sdtPr>
            <w:rPr>
              <w:rFonts w:cs="Times New Roman"/>
              <w:szCs w:val="24"/>
            </w:rPr>
            <w:alias w:val="BA Version"/>
            <w:tag w:val="BAVersion"/>
            <w:id w:val="-1685590809"/>
            <w:lock w:val="sdtContentLocked"/>
            <w:placeholder>
              <w:docPart w:val="DFC4F1958E234D638CE9923FE122ACFD"/>
            </w:placeholder>
          </w:sdtPr>
          <w:sdtContent>
            <w:tc>
              <w:tcPr>
                <w:tcW w:w="6858" w:type="dxa"/>
              </w:tcPr>
              <w:p w:rsidR="001D3101" w:rsidRPr="00FF6471" w:rsidRDefault="001D3101" w:rsidP="000F1DF9">
                <w:pPr>
                  <w:jc w:val="right"/>
                  <w:rPr>
                    <w:rFonts w:cs="Times New Roman"/>
                    <w:szCs w:val="24"/>
                  </w:rPr>
                </w:pPr>
                <w:r>
                  <w:rPr>
                    <w:rFonts w:cs="Times New Roman"/>
                    <w:szCs w:val="24"/>
                  </w:rPr>
                  <w:t>Engrossed</w:t>
                </w:r>
              </w:p>
            </w:tc>
          </w:sdtContent>
        </w:sdt>
      </w:tr>
    </w:tbl>
    <w:p w:rsidR="001D3101" w:rsidRPr="00FF6471" w:rsidRDefault="001D3101" w:rsidP="000F1DF9">
      <w:pPr>
        <w:spacing w:after="0" w:line="240" w:lineRule="auto"/>
        <w:rPr>
          <w:rFonts w:cs="Times New Roman"/>
          <w:szCs w:val="24"/>
        </w:rPr>
      </w:pPr>
    </w:p>
    <w:p w:rsidR="001D3101" w:rsidRPr="00FF6471" w:rsidRDefault="001D3101" w:rsidP="000F1DF9">
      <w:pPr>
        <w:spacing w:after="0" w:line="240" w:lineRule="auto"/>
        <w:rPr>
          <w:rFonts w:cs="Times New Roman"/>
          <w:szCs w:val="24"/>
        </w:rPr>
      </w:pPr>
    </w:p>
    <w:p w:rsidR="001D3101" w:rsidRPr="00FF6471" w:rsidRDefault="001D31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E436318E1F43DAA06D0412C1913453"/>
        </w:placeholder>
      </w:sdtPr>
      <w:sdtContent>
        <w:p w:rsidR="001D3101" w:rsidRDefault="001D31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798ECA7CFD41C9A9DE5A08330A3978"/>
        </w:placeholder>
      </w:sdtPr>
      <w:sdtContent>
        <w:p w:rsidR="001D3101" w:rsidRDefault="001D3101" w:rsidP="009D5686">
          <w:pPr>
            <w:pStyle w:val="NormalWeb"/>
            <w:spacing w:before="0" w:beforeAutospacing="0" w:after="0" w:afterAutospacing="0"/>
            <w:jc w:val="both"/>
            <w:divId w:val="939872681"/>
            <w:rPr>
              <w:rFonts w:eastAsia="Times New Roman"/>
              <w:bCs/>
            </w:rPr>
          </w:pPr>
        </w:p>
        <w:p w:rsidR="001D3101" w:rsidRPr="007734FE" w:rsidRDefault="001D3101" w:rsidP="009D5686">
          <w:pPr>
            <w:pStyle w:val="NormalWeb"/>
            <w:spacing w:before="0" w:beforeAutospacing="0" w:after="0" w:afterAutospacing="0"/>
            <w:jc w:val="both"/>
            <w:divId w:val="939872681"/>
          </w:pPr>
          <w:r w:rsidRPr="007734FE">
            <w:t>Currently, when an area is under a mandatory evacuation, Texans must decide whether they obey restrictive licensing laws on carrying their firearms or follow those laws, resulting in being unarmed and unprotected, risking those firearms being stolen from looting crimes. H.B. 1177 eliminates this conundrum by allowing Texans without a license-to-carry to carry their firearms when their property is under a mandatory evacuation.</w:t>
          </w:r>
        </w:p>
        <w:p w:rsidR="001D3101" w:rsidRPr="00D70925" w:rsidRDefault="001D3101" w:rsidP="009D5686">
          <w:pPr>
            <w:spacing w:after="0" w:line="240" w:lineRule="auto"/>
            <w:jc w:val="both"/>
            <w:rPr>
              <w:rFonts w:eastAsia="Times New Roman" w:cs="Times New Roman"/>
              <w:bCs/>
              <w:szCs w:val="24"/>
            </w:rPr>
          </w:pPr>
        </w:p>
      </w:sdtContent>
    </w:sdt>
    <w:p w:rsidR="001D3101" w:rsidRDefault="001D31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1177 </w:t>
      </w:r>
      <w:bookmarkStart w:id="1" w:name="AmendsCurrentLaw"/>
      <w:bookmarkEnd w:id="1"/>
      <w:r>
        <w:rPr>
          <w:rFonts w:cs="Times New Roman"/>
          <w:szCs w:val="24"/>
        </w:rPr>
        <w:t>amends current law relating to carrying a handgun during a state of disaster.</w:t>
      </w:r>
    </w:p>
    <w:p w:rsidR="001D3101" w:rsidRPr="007734FE" w:rsidRDefault="001D3101" w:rsidP="000F1DF9">
      <w:pPr>
        <w:spacing w:after="0" w:line="240" w:lineRule="auto"/>
        <w:jc w:val="both"/>
        <w:rPr>
          <w:rFonts w:eastAsia="Times New Roman" w:cs="Times New Roman"/>
          <w:szCs w:val="24"/>
        </w:rPr>
      </w:pPr>
    </w:p>
    <w:p w:rsidR="001D3101" w:rsidRPr="005C2A78" w:rsidRDefault="001D31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50F2C43A664AB8B0C28B0C994920E2"/>
          </w:placeholder>
        </w:sdtPr>
        <w:sdtContent>
          <w:r>
            <w:rPr>
              <w:rFonts w:eastAsia="Times New Roman" w:cs="Times New Roman"/>
              <w:b/>
              <w:szCs w:val="24"/>
              <w:u w:val="single"/>
            </w:rPr>
            <w:t>RULEMAKING AUTHORITY</w:t>
          </w:r>
        </w:sdtContent>
      </w:sdt>
    </w:p>
    <w:p w:rsidR="001D3101" w:rsidRPr="006529C4" w:rsidRDefault="001D3101" w:rsidP="00774EC7">
      <w:pPr>
        <w:spacing w:after="0" w:line="240" w:lineRule="auto"/>
        <w:jc w:val="both"/>
        <w:rPr>
          <w:rFonts w:cs="Times New Roman"/>
          <w:szCs w:val="24"/>
        </w:rPr>
      </w:pPr>
    </w:p>
    <w:p w:rsidR="001D3101" w:rsidRPr="006529C4" w:rsidRDefault="001D3101" w:rsidP="009D56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3101" w:rsidRPr="006529C4" w:rsidRDefault="001D3101" w:rsidP="00774EC7">
      <w:pPr>
        <w:spacing w:after="0" w:line="240" w:lineRule="auto"/>
        <w:jc w:val="both"/>
        <w:rPr>
          <w:rFonts w:cs="Times New Roman"/>
          <w:szCs w:val="24"/>
        </w:rPr>
      </w:pPr>
    </w:p>
    <w:p w:rsidR="001D3101" w:rsidRPr="005C2A78" w:rsidRDefault="001D31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9A567A50574D03B3CE19940D2F6D1D"/>
          </w:placeholder>
        </w:sdtPr>
        <w:sdtContent>
          <w:r>
            <w:rPr>
              <w:rFonts w:eastAsia="Times New Roman" w:cs="Times New Roman"/>
              <w:b/>
              <w:szCs w:val="24"/>
              <w:u w:val="single"/>
            </w:rPr>
            <w:t>SECTION BY SECTION ANALYSIS</w:t>
          </w:r>
        </w:sdtContent>
      </w:sdt>
    </w:p>
    <w:p w:rsidR="001D3101" w:rsidRPr="005C2A78" w:rsidRDefault="001D3101" w:rsidP="000F1DF9">
      <w:pPr>
        <w:spacing w:after="0" w:line="240" w:lineRule="auto"/>
        <w:jc w:val="both"/>
        <w:rPr>
          <w:rFonts w:eastAsia="Times New Roman" w:cs="Times New Roman"/>
          <w:szCs w:val="24"/>
        </w:rPr>
      </w:pPr>
    </w:p>
    <w:p w:rsidR="001D3101" w:rsidRDefault="001D3101" w:rsidP="009D56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46.15, Penal Code, by adding Subsections (k) and (l), as follows:</w:t>
      </w:r>
    </w:p>
    <w:p w:rsidR="001D3101" w:rsidRDefault="001D3101" w:rsidP="009D5686">
      <w:pPr>
        <w:spacing w:after="0" w:line="240" w:lineRule="auto"/>
        <w:jc w:val="both"/>
      </w:pPr>
    </w:p>
    <w:p w:rsidR="001D3101" w:rsidRPr="007734FE" w:rsidRDefault="001D3101" w:rsidP="009D5686">
      <w:pPr>
        <w:spacing w:after="0" w:line="240" w:lineRule="auto"/>
        <w:ind w:left="720"/>
        <w:jc w:val="both"/>
      </w:pPr>
      <w:r w:rsidRPr="007734FE">
        <w:t xml:space="preserve">(k) Provides that Section 46.02 </w:t>
      </w:r>
      <w:r>
        <w:t xml:space="preserve">(Unlawful Carrying Weapons) </w:t>
      </w:r>
      <w:r w:rsidRPr="007734FE">
        <w:t>does not apply to a person who carries a handgun if:</w:t>
      </w:r>
    </w:p>
    <w:p w:rsidR="001D3101" w:rsidRPr="007734FE" w:rsidRDefault="001D3101" w:rsidP="009D5686">
      <w:pPr>
        <w:spacing w:after="0" w:line="240" w:lineRule="auto"/>
        <w:ind w:left="720"/>
        <w:jc w:val="both"/>
      </w:pPr>
    </w:p>
    <w:p w:rsidR="001D3101" w:rsidRPr="007734FE" w:rsidRDefault="001D3101" w:rsidP="009D5686">
      <w:pPr>
        <w:spacing w:after="0" w:line="240" w:lineRule="auto"/>
        <w:ind w:left="1440"/>
        <w:jc w:val="both"/>
      </w:pPr>
      <w:r w:rsidRPr="007734FE">
        <w:t>(1) the person carries the handgun while:</w:t>
      </w:r>
    </w:p>
    <w:p w:rsidR="001D3101" w:rsidRPr="007734FE" w:rsidRDefault="001D3101" w:rsidP="009D5686">
      <w:pPr>
        <w:spacing w:after="0" w:line="240" w:lineRule="auto"/>
        <w:ind w:left="1440"/>
        <w:jc w:val="both"/>
      </w:pPr>
    </w:p>
    <w:p w:rsidR="001D3101" w:rsidRPr="007734FE" w:rsidRDefault="001D3101" w:rsidP="009D5686">
      <w:pPr>
        <w:spacing w:after="0" w:line="240" w:lineRule="auto"/>
        <w:ind w:left="2160"/>
        <w:jc w:val="both"/>
      </w:pPr>
      <w:r w:rsidRPr="007734FE">
        <w:t>(A) evacuating from an area following the declaration of a state of disaster under Section 418.014</w:t>
      </w:r>
      <w:r>
        <w:t xml:space="preserve"> (Declaration of State of Disaster)</w:t>
      </w:r>
      <w:r w:rsidRPr="007734FE">
        <w:t>, Government Code, or a local state of disaster under Section 418.108</w:t>
      </w:r>
      <w:r>
        <w:t xml:space="preserve"> (Declaration of Local Disaster)</w:t>
      </w:r>
      <w:r w:rsidRPr="007734FE">
        <w:t>, Government Code, with respect to that area; or</w:t>
      </w:r>
    </w:p>
    <w:p w:rsidR="001D3101" w:rsidRPr="007734FE" w:rsidRDefault="001D3101" w:rsidP="009D5686">
      <w:pPr>
        <w:spacing w:after="0" w:line="240" w:lineRule="auto"/>
        <w:ind w:left="2160"/>
        <w:jc w:val="both"/>
      </w:pPr>
    </w:p>
    <w:p w:rsidR="001D3101" w:rsidRPr="007734FE" w:rsidRDefault="001D3101" w:rsidP="009D5686">
      <w:pPr>
        <w:spacing w:after="0" w:line="240" w:lineRule="auto"/>
        <w:ind w:left="2160"/>
        <w:jc w:val="both"/>
      </w:pPr>
      <w:r w:rsidRPr="007734FE">
        <w:t>(B) reentering that area following the person's evacuation;</w:t>
      </w:r>
    </w:p>
    <w:p w:rsidR="001D3101" w:rsidRPr="007734FE" w:rsidRDefault="001D3101" w:rsidP="009D5686">
      <w:pPr>
        <w:spacing w:after="0" w:line="240" w:lineRule="auto"/>
        <w:ind w:left="2160"/>
        <w:jc w:val="both"/>
      </w:pPr>
    </w:p>
    <w:p w:rsidR="001D3101" w:rsidRPr="007734FE" w:rsidRDefault="001D3101" w:rsidP="009D5686">
      <w:pPr>
        <w:spacing w:after="0" w:line="240" w:lineRule="auto"/>
        <w:ind w:left="1440"/>
        <w:jc w:val="both"/>
        <w:rPr>
          <w:rFonts w:cs="Times New Roman"/>
        </w:rPr>
      </w:pPr>
      <w:r w:rsidRPr="007734FE">
        <w:rPr>
          <w:rFonts w:cs="Times New Roman"/>
        </w:rPr>
        <w:t>(2) not more than 168 hours have elapsed since the state of disaster or local state of disaster was declared, or more than 168 hours have elapsed since the time the declaration was made and the governor has extended the period during which a person is authorized to carry a handgun under this subsection; and</w:t>
      </w:r>
    </w:p>
    <w:p w:rsidR="001D3101" w:rsidRPr="007734FE" w:rsidRDefault="001D3101" w:rsidP="009D5686">
      <w:pPr>
        <w:spacing w:after="0" w:line="240" w:lineRule="auto"/>
        <w:ind w:left="1440"/>
        <w:jc w:val="both"/>
        <w:rPr>
          <w:rFonts w:cs="Times New Roman"/>
        </w:rPr>
      </w:pPr>
    </w:p>
    <w:p w:rsidR="001D3101" w:rsidRPr="007734FE" w:rsidRDefault="001D3101" w:rsidP="009D5686">
      <w:pPr>
        <w:spacing w:after="0" w:line="240" w:lineRule="auto"/>
        <w:ind w:left="1440"/>
        <w:jc w:val="both"/>
        <w:rPr>
          <w:rFonts w:cs="Times New Roman"/>
        </w:rPr>
      </w:pPr>
      <w:r w:rsidRPr="007734FE">
        <w:rPr>
          <w:rFonts w:cs="Times New Roman"/>
        </w:rPr>
        <w:t xml:space="preserve">(3) the person is not prohibited by state or federal law from possessing a firearm. </w:t>
      </w:r>
    </w:p>
    <w:p w:rsidR="001D3101" w:rsidRPr="007734FE" w:rsidRDefault="001D3101" w:rsidP="009D5686">
      <w:pPr>
        <w:spacing w:after="0" w:line="240" w:lineRule="auto"/>
        <w:ind w:left="720"/>
        <w:jc w:val="both"/>
        <w:rPr>
          <w:rFonts w:cs="Times New Roman"/>
        </w:rPr>
      </w:pPr>
    </w:p>
    <w:p w:rsidR="001D3101" w:rsidRPr="007734FE" w:rsidRDefault="001D3101" w:rsidP="009D5686">
      <w:pPr>
        <w:spacing w:after="0" w:line="240" w:lineRule="auto"/>
        <w:ind w:left="720"/>
        <w:jc w:val="both"/>
      </w:pPr>
      <w:r w:rsidRPr="007734FE">
        <w:rPr>
          <w:rFonts w:cs="Times New Roman"/>
        </w:rPr>
        <w:t xml:space="preserve">(l) Provides that Sections 46.02, 46.03(a)(1) (relating to providing that a </w:t>
      </w:r>
      <w:r w:rsidRPr="007734FE">
        <w:rPr>
          <w:rFonts w:cs="Times New Roman"/>
          <w:color w:val="000000"/>
          <w:shd w:val="clear" w:color="auto" w:fill="FFFFFF"/>
        </w:rPr>
        <w:t>person commits an offense if the person intentionally, knowingly, or recklessly possesses or goes with a firearm 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 under certain conditions)</w:t>
      </w:r>
      <w:r w:rsidRPr="007734FE">
        <w:rPr>
          <w:rFonts w:cs="Times New Roman"/>
        </w:rPr>
        <w:t xml:space="preserve">, (a)(2) (relating to providing that a </w:t>
      </w:r>
      <w:r w:rsidRPr="007734FE">
        <w:rPr>
          <w:rFonts w:cs="Times New Roman"/>
          <w:color w:val="000000"/>
          <w:shd w:val="clear" w:color="auto" w:fill="FFFFFF"/>
        </w:rPr>
        <w:t>person commits an offense if the person intentionally, knowingly, or recklessly possesses or goes with a firearm on the premises of a polling place on the day of an election or while early voting is in progress)</w:t>
      </w:r>
      <w:r w:rsidRPr="007734FE">
        <w:rPr>
          <w:rFonts w:cs="Times New Roman"/>
        </w:rPr>
        <w:t xml:space="preserve">, (a)(3) (relating to providing that a </w:t>
      </w:r>
      <w:r w:rsidRPr="007734FE">
        <w:rPr>
          <w:rFonts w:cs="Times New Roman"/>
          <w:color w:val="000000"/>
          <w:shd w:val="clear" w:color="auto" w:fill="FFFFFF"/>
        </w:rPr>
        <w:t>person commits an offense if the person intentionally, knowingly, or recklessly possesses or goes with a firearm on the premises of any government court or offices utilized by the court, unless pursuant to written regulations or written authorization of the court)</w:t>
      </w:r>
      <w:r>
        <w:rPr>
          <w:rFonts w:cs="Times New Roman"/>
        </w:rPr>
        <w:t xml:space="preserve">, </w:t>
      </w:r>
      <w:r w:rsidRPr="007734FE">
        <w:rPr>
          <w:rFonts w:cs="Times New Roman"/>
        </w:rPr>
        <w:t xml:space="preserve">(a)(4) (relating to providing that a </w:t>
      </w:r>
      <w:r w:rsidRPr="007734FE">
        <w:rPr>
          <w:rFonts w:cs="Times New Roman"/>
          <w:color w:val="000000"/>
          <w:shd w:val="clear" w:color="auto" w:fill="FFFFFF"/>
        </w:rPr>
        <w:t>person commits an offense if the person intentionally, knowingly, or recklessly possesses or goes with a firearm on the premises of a racetrack)</w:t>
      </w:r>
      <w:r>
        <w:rPr>
          <w:rFonts w:cs="Times New Roman"/>
        </w:rPr>
        <w:t xml:space="preserve">, </w:t>
      </w:r>
      <w:r w:rsidRPr="007734FE">
        <w:rPr>
          <w:rFonts w:cs="Times New Roman"/>
        </w:rPr>
        <w:t>46.035(a) (relating to providing that the l</w:t>
      </w:r>
      <w:r w:rsidRPr="007734FE">
        <w:rPr>
          <w:rFonts w:cs="Times New Roman"/>
          <w:color w:val="000000"/>
          <w:shd w:val="clear" w:color="auto" w:fill="FFFFFF"/>
        </w:rPr>
        <w:t>icense holder commits an offense if the license holder carries a handgun on or about the license holder's person, and intentionally displays the handgun in plain view of another person in a public place</w:t>
      </w:r>
      <w:r>
        <w:rPr>
          <w:rFonts w:cs="Times New Roman"/>
          <w:color w:val="000000"/>
          <w:shd w:val="clear" w:color="auto" w:fill="FFFFFF"/>
        </w:rPr>
        <w:t>)</w:t>
      </w:r>
      <w:r w:rsidRPr="007734FE">
        <w:rPr>
          <w:rFonts w:cs="Times New Roman"/>
        </w:rPr>
        <w:t>, (a</w:t>
      </w:r>
      <w:r w:rsidRPr="007734FE">
        <w:rPr>
          <w:rFonts w:cs="Times New Roman"/>
        </w:rPr>
        <w:noBreakHyphen/>
        <w:t xml:space="preserve">1) (relating to providing that a </w:t>
      </w:r>
      <w:r w:rsidRPr="007734FE">
        <w:rPr>
          <w:rFonts w:cs="Times New Roman"/>
          <w:color w:val="000000"/>
          <w:shd w:val="clear" w:color="auto" w:fill="FFFFFF"/>
        </w:rPr>
        <w:t>a license holder commits an offense if the license holder carries a partially or wholly visible handgun, regardless of whether the handgun is holstered, on or about the license holder's person</w:t>
      </w:r>
      <w:r>
        <w:rPr>
          <w:rFonts w:cs="Times New Roman"/>
          <w:color w:val="000000"/>
          <w:shd w:val="clear" w:color="auto" w:fill="FFFFFF"/>
        </w:rPr>
        <w:t>,</w:t>
      </w:r>
      <w:r w:rsidRPr="007734FE">
        <w:rPr>
          <w:rFonts w:cs="Times New Roman"/>
          <w:color w:val="000000"/>
          <w:shd w:val="clear" w:color="auto" w:fill="FFFFFF"/>
        </w:rPr>
        <w:t xml:space="preserve"> and intentionally or knowingly displays the handgun in plain view of another person in certain areas)</w:t>
      </w:r>
      <w:r w:rsidRPr="007734FE">
        <w:rPr>
          <w:rFonts w:cs="Times New Roman"/>
        </w:rPr>
        <w:t>, (a-2) (relating to providing that a</w:t>
      </w:r>
      <w:r w:rsidRPr="007734FE">
        <w:rPr>
          <w:rFonts w:cs="Times New Roman"/>
          <w:color w:val="000000"/>
          <w:shd w:val="clear" w:color="auto" w:fill="FFFFFF"/>
        </w:rPr>
        <w:t xml:space="preserve"> license holder commits an offense if the license holder carries a handgun on the campus of a private or independent institution of higher education in this state that has established rules, regulations, or other provisions prohibiting license holders from carrying or on the grounds or building on which an activity sponsored by such an institution is being conducted, or in a passenger transportation vehicle of such an institution, regardless of whether the handgun is concealed, provided the institution gives effective notice)</w:t>
      </w:r>
      <w:r w:rsidRPr="007734FE">
        <w:rPr>
          <w:rFonts w:cs="Times New Roman"/>
        </w:rPr>
        <w:t xml:space="preserve">, (a-3) (relating to providing that </w:t>
      </w:r>
      <w:r w:rsidRPr="007734FE">
        <w:rPr>
          <w:rFonts w:cs="Times New Roman"/>
          <w:color w:val="000000"/>
          <w:shd w:val="clear" w:color="auto" w:fill="FFFFFF"/>
        </w:rPr>
        <w:t>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provided the institution gives effective notice with respect to that portion)</w:t>
      </w:r>
      <w:r w:rsidRPr="007734FE">
        <w:rPr>
          <w:rFonts w:cs="Times New Roman"/>
        </w:rPr>
        <w:t xml:space="preserve">, (b)(1) (relating to providing that a </w:t>
      </w:r>
      <w:r w:rsidRPr="007734FE">
        <w:rPr>
          <w:rFonts w:cs="Times New Roman"/>
          <w:color w:val="000000"/>
          <w:shd w:val="clear" w:color="auto" w:fill="FFFFFF"/>
        </w:rPr>
        <w:t>license holder commits an offense if the license holder intentionally, knowingly, or recklessly carries a handgun regardless of whether the handgun is concealed or carried in a shoulder or belt holster, on or about the license holder's person on the premises of a business that has a permit or license, if the business derives 51 percent or more of its income from the sale or service of alcoholic beverages for on-premises consumption)</w:t>
      </w:r>
      <w:r w:rsidRPr="007734FE">
        <w:rPr>
          <w:rFonts w:cs="Times New Roman"/>
        </w:rPr>
        <w:t xml:space="preserve">, (b)(5) (relating to providing that a </w:t>
      </w:r>
      <w:r w:rsidRPr="007734FE">
        <w:rPr>
          <w:rFonts w:cs="Times New Roman"/>
          <w:color w:val="000000"/>
          <w:shd w:val="clear" w:color="auto" w:fill="FFFFFF"/>
        </w:rPr>
        <w:t>license holder commits an offense if the license holder intentionally, knowingly, or recklessly carries a handgun</w:t>
      </w:r>
      <w:r>
        <w:rPr>
          <w:rFonts w:cs="Times New Roman"/>
          <w:color w:val="000000"/>
          <w:shd w:val="clear" w:color="auto" w:fill="FFFFFF"/>
        </w:rPr>
        <w:t>,</w:t>
      </w:r>
      <w:r w:rsidRPr="007734FE">
        <w:rPr>
          <w:rFonts w:cs="Times New Roman"/>
          <w:color w:val="000000"/>
          <w:shd w:val="clear" w:color="auto" w:fill="FFFFFF"/>
        </w:rPr>
        <w:t xml:space="preserve"> regardless of whether the handgun is concealed or carried in a shoulder or belt holster, on or about the license holder's person in an amusement park)</w:t>
      </w:r>
      <w:r w:rsidRPr="007734FE">
        <w:rPr>
          <w:rFonts w:cs="Times New Roman"/>
        </w:rPr>
        <w:t xml:space="preserve">, and (b)(6) (relating to providing that a </w:t>
      </w:r>
      <w:r w:rsidRPr="007734FE">
        <w:rPr>
          <w:rFonts w:cs="Times New Roman"/>
          <w:color w:val="000000"/>
          <w:shd w:val="clear" w:color="auto" w:fill="FFFFFF"/>
        </w:rPr>
        <w:t>license holder commits an offense if the license holder intentionally, knowingly, or recklessly carries a handgun</w:t>
      </w:r>
      <w:r>
        <w:rPr>
          <w:rFonts w:cs="Times New Roman"/>
          <w:color w:val="000000"/>
          <w:shd w:val="clear" w:color="auto" w:fill="FFFFFF"/>
        </w:rPr>
        <w:t>,</w:t>
      </w:r>
      <w:r w:rsidRPr="007734FE">
        <w:rPr>
          <w:rFonts w:cs="Times New Roman"/>
          <w:color w:val="000000"/>
          <w:shd w:val="clear" w:color="auto" w:fill="FFFFFF"/>
        </w:rPr>
        <w:t xml:space="preserve"> regardless of whether the handgun is concealed or carried in a shoulder or belt holster, on or about the license holder's person</w:t>
      </w:r>
      <w:r w:rsidRPr="007734FE">
        <w:rPr>
          <w:rFonts w:cs="Times New Roman"/>
        </w:rPr>
        <w:t xml:space="preserve"> </w:t>
      </w:r>
      <w:r w:rsidRPr="007734FE">
        <w:rPr>
          <w:rFonts w:cs="Times New Roman"/>
          <w:color w:val="000000"/>
          <w:shd w:val="clear" w:color="auto" w:fill="FFFFFF"/>
        </w:rPr>
        <w:t>on the premises of a church, synagogue, or other established place of religious worship</w:t>
      </w:r>
      <w:r w:rsidRPr="007734FE">
        <w:rPr>
          <w:rFonts w:cs="Times New Roman"/>
        </w:rPr>
        <w:t>) do not apply to a person who carries a handgun if:</w:t>
      </w:r>
    </w:p>
    <w:p w:rsidR="001D3101" w:rsidRPr="007734FE" w:rsidRDefault="001D3101" w:rsidP="009D5686">
      <w:pPr>
        <w:spacing w:after="0" w:line="240" w:lineRule="auto"/>
        <w:ind w:left="720"/>
        <w:jc w:val="both"/>
      </w:pPr>
    </w:p>
    <w:p w:rsidR="001D3101" w:rsidRPr="007734FE" w:rsidRDefault="001D3101" w:rsidP="009D5686">
      <w:pPr>
        <w:spacing w:after="0" w:line="240" w:lineRule="auto"/>
        <w:ind w:left="1440"/>
        <w:jc w:val="both"/>
      </w:pPr>
      <w:r w:rsidRPr="007734FE">
        <w:rPr>
          <w:rFonts w:eastAsia="Times New Roman" w:cs="Times New Roman"/>
          <w:szCs w:val="24"/>
        </w:rPr>
        <w:t xml:space="preserve">(1) </w:t>
      </w:r>
      <w:r w:rsidRPr="007734FE">
        <w:t>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1D3101" w:rsidRPr="007734FE" w:rsidRDefault="001D3101" w:rsidP="009D5686">
      <w:pPr>
        <w:spacing w:after="0" w:line="240" w:lineRule="auto"/>
        <w:ind w:left="1440"/>
        <w:jc w:val="both"/>
      </w:pPr>
    </w:p>
    <w:p w:rsidR="001D3101" w:rsidRPr="007734FE" w:rsidRDefault="001D3101" w:rsidP="009D5686">
      <w:pPr>
        <w:spacing w:after="0" w:line="240" w:lineRule="auto"/>
        <w:ind w:left="1440"/>
        <w:jc w:val="both"/>
      </w:pPr>
      <w:r w:rsidRPr="007734FE">
        <w:t>(2) the owner, controller, or operator of the premises or a person acting with the apparent authority of the owner, controller, or operator, authorized the carrying of the handgun;</w:t>
      </w:r>
    </w:p>
    <w:p w:rsidR="001D3101" w:rsidRPr="007734FE" w:rsidRDefault="001D3101" w:rsidP="009D5686">
      <w:pPr>
        <w:spacing w:after="0" w:line="240" w:lineRule="auto"/>
        <w:ind w:left="1440"/>
        <w:jc w:val="both"/>
      </w:pPr>
    </w:p>
    <w:p w:rsidR="001D3101" w:rsidRPr="007734FE" w:rsidRDefault="001D3101" w:rsidP="009D5686">
      <w:pPr>
        <w:spacing w:after="0" w:line="240" w:lineRule="auto"/>
        <w:ind w:left="1440"/>
        <w:jc w:val="both"/>
      </w:pPr>
      <w:r w:rsidRPr="007734FE">
        <w:t>(3) the person carrying the handgun complies with any rules and regulations of the owner, controller, or operator of the premises that govern the carrying of a handgun on the premises; and</w:t>
      </w:r>
    </w:p>
    <w:p w:rsidR="001D3101" w:rsidRPr="007734FE" w:rsidRDefault="001D3101" w:rsidP="009D5686">
      <w:pPr>
        <w:spacing w:after="0" w:line="240" w:lineRule="auto"/>
        <w:ind w:left="1440"/>
        <w:jc w:val="both"/>
      </w:pPr>
    </w:p>
    <w:p w:rsidR="001D3101" w:rsidRPr="007734FE" w:rsidRDefault="001D3101" w:rsidP="009D5686">
      <w:pPr>
        <w:spacing w:after="0" w:line="240" w:lineRule="auto"/>
        <w:ind w:left="1440"/>
        <w:jc w:val="both"/>
        <w:rPr>
          <w:rFonts w:eastAsia="Times New Roman" w:cs="Times New Roman"/>
          <w:szCs w:val="24"/>
        </w:rPr>
      </w:pPr>
      <w:r w:rsidRPr="007734FE">
        <w:t>(4) the person is not prohibited by state or federal law from possessing a firearm.</w:t>
      </w:r>
    </w:p>
    <w:p w:rsidR="001D3101" w:rsidRPr="005C2A78" w:rsidRDefault="001D3101" w:rsidP="009D5686">
      <w:pPr>
        <w:spacing w:after="0" w:line="240" w:lineRule="auto"/>
        <w:jc w:val="both"/>
        <w:rPr>
          <w:rFonts w:eastAsia="Times New Roman" w:cs="Times New Roman"/>
          <w:szCs w:val="24"/>
        </w:rPr>
      </w:pPr>
    </w:p>
    <w:p w:rsidR="001D3101" w:rsidRPr="005C2A78" w:rsidRDefault="001D3101" w:rsidP="009D56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purposes of this section, an offense was committed before the effective date of this Act if any element of the offense was committed before that date.</w:t>
      </w:r>
    </w:p>
    <w:p w:rsidR="001D3101" w:rsidRPr="005C2A78" w:rsidRDefault="001D3101" w:rsidP="009D5686">
      <w:pPr>
        <w:spacing w:after="0" w:line="240" w:lineRule="auto"/>
        <w:jc w:val="both"/>
        <w:rPr>
          <w:rFonts w:eastAsia="Times New Roman" w:cs="Times New Roman"/>
          <w:szCs w:val="24"/>
        </w:rPr>
      </w:pPr>
    </w:p>
    <w:p w:rsidR="001D3101" w:rsidRPr="00C8671F" w:rsidRDefault="001D3101" w:rsidP="009D56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D31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B9" w:rsidRDefault="00D759B9" w:rsidP="000F1DF9">
      <w:pPr>
        <w:spacing w:after="0" w:line="240" w:lineRule="auto"/>
      </w:pPr>
      <w:r>
        <w:separator/>
      </w:r>
    </w:p>
  </w:endnote>
  <w:endnote w:type="continuationSeparator" w:id="0">
    <w:p w:rsidR="00D759B9" w:rsidRDefault="00D759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9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310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3101">
                <w:rPr>
                  <w:sz w:val="20"/>
                  <w:szCs w:val="20"/>
                </w:rPr>
                <w:t>H.B.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31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9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31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31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B9" w:rsidRDefault="00D759B9" w:rsidP="000F1DF9">
      <w:pPr>
        <w:spacing w:after="0" w:line="240" w:lineRule="auto"/>
      </w:pPr>
      <w:r>
        <w:separator/>
      </w:r>
    </w:p>
  </w:footnote>
  <w:footnote w:type="continuationSeparator" w:id="0">
    <w:p w:rsidR="00D759B9" w:rsidRDefault="00D759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310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9B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5BFD"/>
  <w15:docId w15:val="{23915F73-A157-4BAE-86BC-ED5AE5CA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31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6E20" w:rsidP="00806E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B1FC8A95204AEF9654728827CBEB3C"/>
        <w:category>
          <w:name w:val="General"/>
          <w:gallery w:val="placeholder"/>
        </w:category>
        <w:types>
          <w:type w:val="bbPlcHdr"/>
        </w:types>
        <w:behaviors>
          <w:behavior w:val="content"/>
        </w:behaviors>
        <w:guid w:val="{B54F7969-8505-4D30-942B-D2C7AC4A136E}"/>
      </w:docPartPr>
      <w:docPartBody>
        <w:p w:rsidR="00000000" w:rsidRDefault="00942217"/>
      </w:docPartBody>
    </w:docPart>
    <w:docPart>
      <w:docPartPr>
        <w:name w:val="F46E4B354C06438D892B06E9FD2E62FA"/>
        <w:category>
          <w:name w:val="General"/>
          <w:gallery w:val="placeholder"/>
        </w:category>
        <w:types>
          <w:type w:val="bbPlcHdr"/>
        </w:types>
        <w:behaviors>
          <w:behavior w:val="content"/>
        </w:behaviors>
        <w:guid w:val="{43C61CA7-A317-48E1-9230-5A7FCACC16C2}"/>
      </w:docPartPr>
      <w:docPartBody>
        <w:p w:rsidR="00000000" w:rsidRDefault="00942217"/>
      </w:docPartBody>
    </w:docPart>
    <w:docPart>
      <w:docPartPr>
        <w:name w:val="6FE0C84515534EB5BC52BD3099503954"/>
        <w:category>
          <w:name w:val="General"/>
          <w:gallery w:val="placeholder"/>
        </w:category>
        <w:types>
          <w:type w:val="bbPlcHdr"/>
        </w:types>
        <w:behaviors>
          <w:behavior w:val="content"/>
        </w:behaviors>
        <w:guid w:val="{FE856B49-C38B-4E31-82E4-3823FF55B9E5}"/>
      </w:docPartPr>
      <w:docPartBody>
        <w:p w:rsidR="00000000" w:rsidRDefault="00942217"/>
      </w:docPartBody>
    </w:docPart>
    <w:docPart>
      <w:docPartPr>
        <w:name w:val="7686D19673DE46A6922D080514C00EC0"/>
        <w:category>
          <w:name w:val="General"/>
          <w:gallery w:val="placeholder"/>
        </w:category>
        <w:types>
          <w:type w:val="bbPlcHdr"/>
        </w:types>
        <w:behaviors>
          <w:behavior w:val="content"/>
        </w:behaviors>
        <w:guid w:val="{8C1E2398-57BF-458F-B2DC-0E4E3E5B243F}"/>
      </w:docPartPr>
      <w:docPartBody>
        <w:p w:rsidR="00000000" w:rsidRDefault="00942217"/>
      </w:docPartBody>
    </w:docPart>
    <w:docPart>
      <w:docPartPr>
        <w:name w:val="722B4A9EBA3B4276B9E6EFFD268A5F4D"/>
        <w:category>
          <w:name w:val="General"/>
          <w:gallery w:val="placeholder"/>
        </w:category>
        <w:types>
          <w:type w:val="bbPlcHdr"/>
        </w:types>
        <w:behaviors>
          <w:behavior w:val="content"/>
        </w:behaviors>
        <w:guid w:val="{41AB10DF-F809-46F5-ADAF-DF2FE61F9168}"/>
      </w:docPartPr>
      <w:docPartBody>
        <w:p w:rsidR="00000000" w:rsidRDefault="00942217"/>
      </w:docPartBody>
    </w:docPart>
    <w:docPart>
      <w:docPartPr>
        <w:name w:val="0A463B8BEE8A4F5AB1A7046989A302CF"/>
        <w:category>
          <w:name w:val="General"/>
          <w:gallery w:val="placeholder"/>
        </w:category>
        <w:types>
          <w:type w:val="bbPlcHdr"/>
        </w:types>
        <w:behaviors>
          <w:behavior w:val="content"/>
        </w:behaviors>
        <w:guid w:val="{319B4651-CEBE-4ED9-8D30-819EF0D569B5}"/>
      </w:docPartPr>
      <w:docPartBody>
        <w:p w:rsidR="00000000" w:rsidRDefault="00942217"/>
      </w:docPartBody>
    </w:docPart>
    <w:docPart>
      <w:docPartPr>
        <w:name w:val="F34BC0A9279D4A07A2A04EA58E8AE548"/>
        <w:category>
          <w:name w:val="General"/>
          <w:gallery w:val="placeholder"/>
        </w:category>
        <w:types>
          <w:type w:val="bbPlcHdr"/>
        </w:types>
        <w:behaviors>
          <w:behavior w:val="content"/>
        </w:behaviors>
        <w:guid w:val="{5F3E61D9-6D0F-448C-8BB6-CC89D969EADA}"/>
      </w:docPartPr>
      <w:docPartBody>
        <w:p w:rsidR="00000000" w:rsidRDefault="00942217"/>
      </w:docPartBody>
    </w:docPart>
    <w:docPart>
      <w:docPartPr>
        <w:name w:val="FCC4A870D7804B86954AA64AD5A0E22D"/>
        <w:category>
          <w:name w:val="General"/>
          <w:gallery w:val="placeholder"/>
        </w:category>
        <w:types>
          <w:type w:val="bbPlcHdr"/>
        </w:types>
        <w:behaviors>
          <w:behavior w:val="content"/>
        </w:behaviors>
        <w:guid w:val="{A5C3CCB2-69F4-43F5-BBD4-9C0A12114436}"/>
      </w:docPartPr>
      <w:docPartBody>
        <w:p w:rsidR="00000000" w:rsidRDefault="00942217"/>
      </w:docPartBody>
    </w:docPart>
    <w:docPart>
      <w:docPartPr>
        <w:name w:val="4D6B09754ADE412EB8ABADA877C4E73F"/>
        <w:category>
          <w:name w:val="General"/>
          <w:gallery w:val="placeholder"/>
        </w:category>
        <w:types>
          <w:type w:val="bbPlcHdr"/>
        </w:types>
        <w:behaviors>
          <w:behavior w:val="content"/>
        </w:behaviors>
        <w:guid w:val="{72D8ADF0-0B39-47AB-BF8C-10C682832B4A}"/>
      </w:docPartPr>
      <w:docPartBody>
        <w:p w:rsidR="00000000" w:rsidRDefault="00806E20" w:rsidP="00806E20">
          <w:pPr>
            <w:pStyle w:val="4D6B09754ADE412EB8ABADA877C4E73F"/>
          </w:pPr>
          <w:r w:rsidRPr="00A30DD1">
            <w:rPr>
              <w:rStyle w:val="PlaceholderText"/>
            </w:rPr>
            <w:t>Click here to enter a date.</w:t>
          </w:r>
        </w:p>
      </w:docPartBody>
    </w:docPart>
    <w:docPart>
      <w:docPartPr>
        <w:name w:val="DFC4F1958E234D638CE9923FE122ACFD"/>
        <w:category>
          <w:name w:val="General"/>
          <w:gallery w:val="placeholder"/>
        </w:category>
        <w:types>
          <w:type w:val="bbPlcHdr"/>
        </w:types>
        <w:behaviors>
          <w:behavior w:val="content"/>
        </w:behaviors>
        <w:guid w:val="{652A939E-3ECC-44F1-9974-93A17EC7A3E3}"/>
      </w:docPartPr>
      <w:docPartBody>
        <w:p w:rsidR="00000000" w:rsidRDefault="00942217"/>
      </w:docPartBody>
    </w:docPart>
    <w:docPart>
      <w:docPartPr>
        <w:name w:val="32E436318E1F43DAA06D0412C1913453"/>
        <w:category>
          <w:name w:val="General"/>
          <w:gallery w:val="placeholder"/>
        </w:category>
        <w:types>
          <w:type w:val="bbPlcHdr"/>
        </w:types>
        <w:behaviors>
          <w:behavior w:val="content"/>
        </w:behaviors>
        <w:guid w:val="{99B5BC90-00F8-4F2E-B4EA-8A0740F0FF0D}"/>
      </w:docPartPr>
      <w:docPartBody>
        <w:p w:rsidR="00000000" w:rsidRDefault="00942217"/>
      </w:docPartBody>
    </w:docPart>
    <w:docPart>
      <w:docPartPr>
        <w:name w:val="00798ECA7CFD41C9A9DE5A08330A3978"/>
        <w:category>
          <w:name w:val="General"/>
          <w:gallery w:val="placeholder"/>
        </w:category>
        <w:types>
          <w:type w:val="bbPlcHdr"/>
        </w:types>
        <w:behaviors>
          <w:behavior w:val="content"/>
        </w:behaviors>
        <w:guid w:val="{B4DAFB74-955D-4E3D-891D-8CD5D231FC5D}"/>
      </w:docPartPr>
      <w:docPartBody>
        <w:p w:rsidR="00000000" w:rsidRDefault="00806E20" w:rsidP="00806E20">
          <w:pPr>
            <w:pStyle w:val="00798ECA7CFD41C9A9DE5A08330A3978"/>
          </w:pPr>
          <w:r>
            <w:rPr>
              <w:rFonts w:eastAsia="Times New Roman" w:cs="Times New Roman"/>
              <w:bCs/>
              <w:szCs w:val="24"/>
            </w:rPr>
            <w:t xml:space="preserve"> </w:t>
          </w:r>
        </w:p>
      </w:docPartBody>
    </w:docPart>
    <w:docPart>
      <w:docPartPr>
        <w:name w:val="2150F2C43A664AB8B0C28B0C994920E2"/>
        <w:category>
          <w:name w:val="General"/>
          <w:gallery w:val="placeholder"/>
        </w:category>
        <w:types>
          <w:type w:val="bbPlcHdr"/>
        </w:types>
        <w:behaviors>
          <w:behavior w:val="content"/>
        </w:behaviors>
        <w:guid w:val="{F07F1504-7CFD-4F12-9D0E-8D67890C6ED3}"/>
      </w:docPartPr>
      <w:docPartBody>
        <w:p w:rsidR="00000000" w:rsidRDefault="00942217"/>
      </w:docPartBody>
    </w:docPart>
    <w:docPart>
      <w:docPartPr>
        <w:name w:val="AA9A567A50574D03B3CE19940D2F6D1D"/>
        <w:category>
          <w:name w:val="General"/>
          <w:gallery w:val="placeholder"/>
        </w:category>
        <w:types>
          <w:type w:val="bbPlcHdr"/>
        </w:types>
        <w:behaviors>
          <w:behavior w:val="content"/>
        </w:behaviors>
        <w:guid w:val="{F9D80459-5194-47D3-8549-D40ECFF0C783}"/>
      </w:docPartPr>
      <w:docPartBody>
        <w:p w:rsidR="00000000" w:rsidRDefault="00942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E20"/>
    <w:rsid w:val="008C55F7"/>
    <w:rsid w:val="0090598B"/>
    <w:rsid w:val="0094221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E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6E20"/>
    <w:rPr>
      <w:rFonts w:ascii="Times New Roman" w:hAnsi="Times New Roman"/>
      <w:sz w:val="24"/>
    </w:rPr>
  </w:style>
  <w:style w:type="paragraph" w:customStyle="1" w:styleId="487D89B4F8B34DB4967D41FE18F7F88D9">
    <w:name w:val="487D89B4F8B34DB4967D41FE18F7F88D9"/>
    <w:rsid w:val="00806E20"/>
    <w:rPr>
      <w:rFonts w:ascii="Times New Roman" w:hAnsi="Times New Roman"/>
      <w:sz w:val="24"/>
    </w:rPr>
  </w:style>
  <w:style w:type="paragraph" w:customStyle="1" w:styleId="AE2570ED5D764CD7AF9686706F550F4622">
    <w:name w:val="AE2570ED5D764CD7AF9686706F550F4622"/>
    <w:rsid w:val="00806E20"/>
    <w:pPr>
      <w:tabs>
        <w:tab w:val="center" w:pos="4680"/>
        <w:tab w:val="right" w:pos="9360"/>
      </w:tabs>
      <w:spacing w:after="0" w:line="240" w:lineRule="auto"/>
    </w:pPr>
    <w:rPr>
      <w:rFonts w:ascii="Times New Roman" w:hAnsi="Times New Roman"/>
      <w:sz w:val="24"/>
    </w:rPr>
  </w:style>
  <w:style w:type="paragraph" w:customStyle="1" w:styleId="4D6B09754ADE412EB8ABADA877C4E73F">
    <w:name w:val="4D6B09754ADE412EB8ABADA877C4E73F"/>
    <w:rsid w:val="00806E20"/>
    <w:pPr>
      <w:spacing w:after="160" w:line="259" w:lineRule="auto"/>
    </w:pPr>
  </w:style>
  <w:style w:type="paragraph" w:customStyle="1" w:styleId="00798ECA7CFD41C9A9DE5A08330A3978">
    <w:name w:val="00798ECA7CFD41C9A9DE5A08330A3978"/>
    <w:rsid w:val="00806E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1748FB-7FF7-4709-8A71-593F2490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1040</Words>
  <Characters>5930</Characters>
  <Application>Microsoft Office Word</Application>
  <DocSecurity>0</DocSecurity>
  <Lines>49</Lines>
  <Paragraphs>13</Paragraphs>
  <ScaleCrop>false</ScaleCrop>
  <Company>Texas Legislative Council</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2019-05-10T00:52:00Z</cp:lastPrinted>
  <dcterms:created xsi:type="dcterms:W3CDTF">2015-05-29T14:24:00Z</dcterms:created>
  <dcterms:modified xsi:type="dcterms:W3CDTF">2019-05-10T00:52:00Z</dcterms:modified>
</cp:coreProperties>
</file>

<file path=docProps/custom.xml><?xml version="1.0" encoding="utf-8"?>
<op:Properties xmlns:vt="http://schemas.openxmlformats.org/officeDocument/2006/docPropsVTypes" xmlns:op="http://schemas.openxmlformats.org/officeDocument/2006/custom-properties"/>
</file>