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7C" w:rsidRDefault="002A19FF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4986" w:rsidTr="00345119">
        <w:tc>
          <w:tcPr>
            <w:tcW w:w="9576" w:type="dxa"/>
            <w:noWrap/>
          </w:tcPr>
          <w:p w:rsidR="008423E4" w:rsidRPr="0022177D" w:rsidRDefault="002A19FF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2A19FF" w:rsidP="008423E4">
      <w:pPr>
        <w:jc w:val="center"/>
      </w:pPr>
    </w:p>
    <w:p w:rsidR="008423E4" w:rsidRPr="00B31F0E" w:rsidRDefault="002A19FF" w:rsidP="008423E4"/>
    <w:p w:rsidR="008423E4" w:rsidRPr="00742794" w:rsidRDefault="002A19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4986" w:rsidTr="00345119">
        <w:tc>
          <w:tcPr>
            <w:tcW w:w="9576" w:type="dxa"/>
          </w:tcPr>
          <w:p w:rsidR="008423E4" w:rsidRPr="00861995" w:rsidRDefault="002A19FF" w:rsidP="00345119">
            <w:pPr>
              <w:jc w:val="right"/>
            </w:pPr>
            <w:r>
              <w:t>C.S.H.B. 1180</w:t>
            </w:r>
          </w:p>
        </w:tc>
      </w:tr>
      <w:tr w:rsidR="00154986" w:rsidTr="00345119">
        <w:tc>
          <w:tcPr>
            <w:tcW w:w="9576" w:type="dxa"/>
          </w:tcPr>
          <w:p w:rsidR="008423E4" w:rsidRPr="00861995" w:rsidRDefault="002A19FF" w:rsidP="008614C9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154986" w:rsidTr="00345119">
        <w:tc>
          <w:tcPr>
            <w:tcW w:w="9576" w:type="dxa"/>
          </w:tcPr>
          <w:p w:rsidR="008423E4" w:rsidRPr="00861995" w:rsidRDefault="002A19FF" w:rsidP="00345119">
            <w:pPr>
              <w:jc w:val="right"/>
            </w:pPr>
            <w:r>
              <w:t>Higher Education</w:t>
            </w:r>
          </w:p>
        </w:tc>
      </w:tr>
      <w:tr w:rsidR="00154986" w:rsidTr="00345119">
        <w:tc>
          <w:tcPr>
            <w:tcW w:w="9576" w:type="dxa"/>
          </w:tcPr>
          <w:p w:rsidR="008423E4" w:rsidRDefault="002A19F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19FF" w:rsidP="008423E4">
      <w:pPr>
        <w:tabs>
          <w:tab w:val="right" w:pos="9360"/>
        </w:tabs>
      </w:pPr>
    </w:p>
    <w:p w:rsidR="008423E4" w:rsidRDefault="002A19FF" w:rsidP="008423E4"/>
    <w:p w:rsidR="008423E4" w:rsidRDefault="002A19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4986" w:rsidTr="00345119">
        <w:tc>
          <w:tcPr>
            <w:tcW w:w="9576" w:type="dxa"/>
          </w:tcPr>
          <w:p w:rsidR="008423E4" w:rsidRPr="00A8133F" w:rsidRDefault="002A19FF" w:rsidP="00A2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19FF" w:rsidP="00A21CAC"/>
          <w:p w:rsidR="008423E4" w:rsidRDefault="002A19FF" w:rsidP="00A21CAC">
            <w:pPr>
              <w:pStyle w:val="Header"/>
              <w:jc w:val="both"/>
            </w:pPr>
            <w:r>
              <w:t>It has been noted that</w:t>
            </w:r>
            <w:r>
              <w:t xml:space="preserve"> the Texas </w:t>
            </w:r>
            <w:r>
              <w:t>a</w:t>
            </w:r>
            <w:r>
              <w:t xml:space="preserve">rmed </w:t>
            </w:r>
            <w:r>
              <w:t>s</w:t>
            </w:r>
            <w:r>
              <w:t xml:space="preserve">ervices </w:t>
            </w:r>
            <w:r>
              <w:t>s</w:t>
            </w:r>
            <w:r>
              <w:t xml:space="preserve">cholarship program </w:t>
            </w:r>
            <w:r>
              <w:t xml:space="preserve">currently requires students </w:t>
            </w:r>
            <w:r>
              <w:t xml:space="preserve">to enter military service upon graduation with </w:t>
            </w:r>
            <w:r>
              <w:t xml:space="preserve">a </w:t>
            </w:r>
            <w:r>
              <w:t>bachelor's</w:t>
            </w:r>
            <w:r>
              <w:t xml:space="preserve"> degree</w:t>
            </w:r>
            <w:r>
              <w:t xml:space="preserve"> and does not allow </w:t>
            </w:r>
            <w:r>
              <w:t xml:space="preserve">students who qualify for and wish to pursue </w:t>
            </w:r>
            <w:r>
              <w:t xml:space="preserve">higher </w:t>
            </w:r>
            <w:r>
              <w:t xml:space="preserve">degrees </w:t>
            </w:r>
            <w:r>
              <w:t>to do so</w:t>
            </w:r>
            <w:r>
              <w:t xml:space="preserve"> before enlisting.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1180 seeks to remedy </w:t>
            </w:r>
            <w:r>
              <w:t xml:space="preserve">this </w:t>
            </w:r>
            <w:r>
              <w:t>problem by allowing students receiving scholarshi</w:t>
            </w:r>
            <w:r>
              <w:t xml:space="preserve">ps under the program to </w:t>
            </w:r>
            <w:r>
              <w:t>attain a graduate degree before enlistment</w:t>
            </w:r>
            <w:r>
              <w:t>.</w:t>
            </w:r>
          </w:p>
          <w:p w:rsidR="008423E4" w:rsidRPr="00E26B13" w:rsidRDefault="002A19FF" w:rsidP="00A21CAC">
            <w:pPr>
              <w:rPr>
                <w:b/>
              </w:rPr>
            </w:pPr>
          </w:p>
        </w:tc>
      </w:tr>
      <w:tr w:rsidR="00154986" w:rsidTr="00345119">
        <w:tc>
          <w:tcPr>
            <w:tcW w:w="9576" w:type="dxa"/>
          </w:tcPr>
          <w:p w:rsidR="0017725B" w:rsidRDefault="002A19FF" w:rsidP="00A21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19FF" w:rsidP="00A21CAC">
            <w:pPr>
              <w:rPr>
                <w:b/>
                <w:u w:val="single"/>
              </w:rPr>
            </w:pPr>
          </w:p>
          <w:p w:rsidR="00715456" w:rsidRPr="00715456" w:rsidRDefault="002A19FF" w:rsidP="00A21CA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2A19FF" w:rsidP="00A21CAC">
            <w:pPr>
              <w:rPr>
                <w:b/>
                <w:u w:val="single"/>
              </w:rPr>
            </w:pPr>
          </w:p>
        </w:tc>
      </w:tr>
      <w:tr w:rsidR="00154986" w:rsidTr="00345119">
        <w:tc>
          <w:tcPr>
            <w:tcW w:w="9576" w:type="dxa"/>
          </w:tcPr>
          <w:p w:rsidR="008423E4" w:rsidRPr="00A8133F" w:rsidRDefault="002A19FF" w:rsidP="00A2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19FF" w:rsidP="00A21CAC"/>
          <w:p w:rsidR="00715456" w:rsidRDefault="002A19FF" w:rsidP="00A21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</w:t>
            </w:r>
            <w:r>
              <w:t xml:space="preserve"> Board in SECTION 1 of this bill.</w:t>
            </w:r>
          </w:p>
          <w:p w:rsidR="008423E4" w:rsidRPr="00E21FDC" w:rsidRDefault="002A19FF" w:rsidP="00A21CAC">
            <w:pPr>
              <w:rPr>
                <w:b/>
              </w:rPr>
            </w:pPr>
          </w:p>
        </w:tc>
      </w:tr>
      <w:tr w:rsidR="00154986" w:rsidTr="00345119">
        <w:tc>
          <w:tcPr>
            <w:tcW w:w="9576" w:type="dxa"/>
          </w:tcPr>
          <w:p w:rsidR="008423E4" w:rsidRPr="00A8133F" w:rsidRDefault="002A19FF" w:rsidP="00A2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19FF" w:rsidP="00A21CAC"/>
          <w:p w:rsidR="008423E4" w:rsidRDefault="002A19FF" w:rsidP="00A21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1180 amends the Education Code to require a scholarship agreement for the Texas armed services scholarship program to allow a student, on completion of an undergraduate degree program and before enter</w:t>
            </w:r>
            <w:r>
              <w:t>ing into a commitment or contract for military service</w:t>
            </w:r>
            <w:r>
              <w:t xml:space="preserve"> </w:t>
            </w:r>
            <w:r>
              <w:t>as prescribed by the</w:t>
            </w:r>
            <w:r w:rsidRPr="00051A55">
              <w:t xml:space="preserve"> </w:t>
            </w:r>
            <w:r>
              <w:t xml:space="preserve">scholarship </w:t>
            </w:r>
            <w:r w:rsidRPr="00051A55">
              <w:t>program</w:t>
            </w:r>
            <w:r>
              <w:t>, to complete a graduate or postgraduate degree program at a public or private institution of higher education in Texas. The bill requires the Texas Higher Educa</w:t>
            </w:r>
            <w:r>
              <w:t xml:space="preserve">tion Coordinating Board to adopt rules for the administration of </w:t>
            </w:r>
            <w:r>
              <w:t>this requirement</w:t>
            </w:r>
            <w:r>
              <w:t xml:space="preserve">. </w:t>
            </w:r>
          </w:p>
          <w:p w:rsidR="008423E4" w:rsidRPr="00835628" w:rsidRDefault="002A19FF" w:rsidP="00A21C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54986" w:rsidTr="00345119">
        <w:tc>
          <w:tcPr>
            <w:tcW w:w="9576" w:type="dxa"/>
          </w:tcPr>
          <w:p w:rsidR="008423E4" w:rsidRPr="00A8133F" w:rsidRDefault="002A19FF" w:rsidP="00A2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19FF" w:rsidP="00A21CAC"/>
          <w:p w:rsidR="008423E4" w:rsidRDefault="002A19FF" w:rsidP="00A21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A19FF" w:rsidP="00A21CAC">
            <w:pPr>
              <w:rPr>
                <w:b/>
              </w:rPr>
            </w:pPr>
          </w:p>
        </w:tc>
      </w:tr>
      <w:tr w:rsidR="00154986" w:rsidTr="00345119">
        <w:tc>
          <w:tcPr>
            <w:tcW w:w="9576" w:type="dxa"/>
          </w:tcPr>
          <w:p w:rsidR="004813EA" w:rsidRDefault="002A19FF" w:rsidP="00A21C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963DE" w:rsidRPr="003835C3" w:rsidRDefault="002A19FF" w:rsidP="00A21CAC">
            <w:pPr>
              <w:jc w:val="both"/>
              <w:rPr>
                <w:b/>
                <w:u w:val="single"/>
              </w:rPr>
            </w:pPr>
          </w:p>
          <w:p w:rsidR="004813EA" w:rsidRDefault="002A19FF" w:rsidP="00A21CAC">
            <w:pPr>
              <w:jc w:val="both"/>
            </w:pPr>
            <w:r>
              <w:t xml:space="preserve">While C.S.H.B. 1180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3F71FF" w:rsidRDefault="002A19FF" w:rsidP="003F71FF">
            <w:pPr>
              <w:jc w:val="both"/>
            </w:pPr>
          </w:p>
          <w:p w:rsidR="003F71FF" w:rsidRDefault="002A19FF" w:rsidP="003F71FF">
            <w:pPr>
              <w:jc w:val="both"/>
            </w:pPr>
            <w:r>
              <w:t>The substitute does not include the following:</w:t>
            </w:r>
          </w:p>
          <w:p w:rsidR="003F71FF" w:rsidRDefault="002A19FF" w:rsidP="003F71F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specification that the </w:t>
            </w:r>
            <w:r>
              <w:t xml:space="preserve">graduate or postgraduate degree program must be relevant to the student's military service; and </w:t>
            </w:r>
          </w:p>
          <w:p w:rsidR="003F71FF" w:rsidRPr="004813EA" w:rsidRDefault="002A19FF" w:rsidP="00A366A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procedural provision establishing that the bill's provisions apply beginning with scholarships awarded for the 2019-2020 academic year.</w:t>
            </w:r>
          </w:p>
        </w:tc>
      </w:tr>
    </w:tbl>
    <w:p w:rsidR="008423E4" w:rsidRPr="009C5F63" w:rsidRDefault="002A19FF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9C5F63" w:rsidRDefault="002A19FF" w:rsidP="008423E4">
      <w:pPr>
        <w:rPr>
          <w:sz w:val="2"/>
          <w:szCs w:val="2"/>
        </w:rPr>
      </w:pPr>
    </w:p>
    <w:sectPr w:rsidR="004108C3" w:rsidRPr="009C5F6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9FF">
      <w:r>
        <w:separator/>
      </w:r>
    </w:p>
  </w:endnote>
  <w:endnote w:type="continuationSeparator" w:id="0">
    <w:p w:rsidR="00000000" w:rsidRDefault="002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4986" w:rsidTr="009C1E9A">
      <w:trPr>
        <w:cantSplit/>
      </w:trPr>
      <w:tc>
        <w:tcPr>
          <w:tcW w:w="0" w:type="pct"/>
        </w:tcPr>
        <w:p w:rsidR="00137D90" w:rsidRDefault="002A19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19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19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19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19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986" w:rsidTr="009C1E9A">
      <w:trPr>
        <w:cantSplit/>
      </w:trPr>
      <w:tc>
        <w:tcPr>
          <w:tcW w:w="0" w:type="pct"/>
        </w:tcPr>
        <w:p w:rsidR="00EC379B" w:rsidRDefault="002A19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19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19744</w:t>
          </w:r>
        </w:p>
      </w:tc>
      <w:tc>
        <w:tcPr>
          <w:tcW w:w="2453" w:type="pct"/>
        </w:tcPr>
        <w:p w:rsidR="00EC379B" w:rsidRDefault="002A19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19.73.7</w:t>
          </w:r>
          <w:r>
            <w:fldChar w:fldCharType="end"/>
          </w:r>
        </w:p>
      </w:tc>
    </w:tr>
    <w:tr w:rsidR="00154986" w:rsidTr="009C1E9A">
      <w:trPr>
        <w:cantSplit/>
      </w:trPr>
      <w:tc>
        <w:tcPr>
          <w:tcW w:w="0" w:type="pct"/>
        </w:tcPr>
        <w:p w:rsidR="00EC379B" w:rsidRDefault="002A19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19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17617</w:t>
          </w:r>
        </w:p>
      </w:tc>
      <w:tc>
        <w:tcPr>
          <w:tcW w:w="2453" w:type="pct"/>
        </w:tcPr>
        <w:p w:rsidR="00EC379B" w:rsidRDefault="002A19FF" w:rsidP="006D504F">
          <w:pPr>
            <w:pStyle w:val="Footer"/>
            <w:rPr>
              <w:rStyle w:val="PageNumber"/>
            </w:rPr>
          </w:pPr>
        </w:p>
        <w:p w:rsidR="00EC379B" w:rsidRDefault="002A19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49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19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19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19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9FF">
      <w:r>
        <w:separator/>
      </w:r>
    </w:p>
  </w:footnote>
  <w:footnote w:type="continuationSeparator" w:id="0">
    <w:p w:rsidR="00000000" w:rsidRDefault="002A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84C"/>
    <w:multiLevelType w:val="hybridMultilevel"/>
    <w:tmpl w:val="371EF440"/>
    <w:lvl w:ilvl="0" w:tplc="6942A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4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E8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D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E4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09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C3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D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01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2A78"/>
    <w:multiLevelType w:val="hybridMultilevel"/>
    <w:tmpl w:val="0996286C"/>
    <w:lvl w:ilvl="0" w:tplc="D5FEE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C0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28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CA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87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AA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5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80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C3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6"/>
    <w:rsid w:val="00154986"/>
    <w:rsid w:val="002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09371-6F75-4E45-BDD0-E33FBA2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5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5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51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5140"/>
    <w:rPr>
      <w:b/>
      <w:bCs/>
    </w:rPr>
  </w:style>
  <w:style w:type="paragraph" w:styleId="ListParagraph">
    <w:name w:val="List Paragraph"/>
    <w:basedOn w:val="Normal"/>
    <w:uiPriority w:val="34"/>
    <w:qFormat/>
    <w:rsid w:val="0061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1885</Characters>
  <Application>Microsoft Office Word</Application>
  <DocSecurity>4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HB01180 (Committee Report (Substituted))</vt:lpstr>
    </vt:vector>
  </TitlesOfParts>
  <Company>State of Texas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19744</dc:subject>
  <dc:creator>State of Texas</dc:creator>
  <dc:description>HB 1180 by Guillen-(H)Higher Education (Substitute Document Number: 86R 17617)</dc:description>
  <cp:lastModifiedBy>Damian Duarte</cp:lastModifiedBy>
  <cp:revision>2</cp:revision>
  <cp:lastPrinted>2003-11-26T17:21:00Z</cp:lastPrinted>
  <dcterms:created xsi:type="dcterms:W3CDTF">2019-03-18T22:57:00Z</dcterms:created>
  <dcterms:modified xsi:type="dcterms:W3CDTF">2019-03-18T22:57:00Z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19.73.7</vt:lpwstr>
  </property>
</Properties>
</file>