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35EC" w:rsidTr="00345119">
        <w:tc>
          <w:tcPr>
            <w:tcW w:w="9576" w:type="dxa"/>
            <w:noWrap/>
          </w:tcPr>
          <w:p w:rsidR="008423E4" w:rsidRPr="0022177D" w:rsidRDefault="00AC53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5370" w:rsidP="008423E4">
      <w:pPr>
        <w:jc w:val="center"/>
      </w:pPr>
    </w:p>
    <w:p w:rsidR="008423E4" w:rsidRPr="00B31F0E" w:rsidRDefault="00AC5370" w:rsidP="008423E4"/>
    <w:p w:rsidR="008423E4" w:rsidRPr="00742794" w:rsidRDefault="00AC53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35EC" w:rsidTr="00345119">
        <w:tc>
          <w:tcPr>
            <w:tcW w:w="9576" w:type="dxa"/>
          </w:tcPr>
          <w:p w:rsidR="008423E4" w:rsidRPr="00861995" w:rsidRDefault="00AC5370" w:rsidP="00345119">
            <w:pPr>
              <w:jc w:val="right"/>
            </w:pPr>
            <w:r>
              <w:t>H.B. 1202</w:t>
            </w:r>
          </w:p>
        </w:tc>
      </w:tr>
      <w:tr w:rsidR="003135EC" w:rsidTr="00345119">
        <w:tc>
          <w:tcPr>
            <w:tcW w:w="9576" w:type="dxa"/>
          </w:tcPr>
          <w:p w:rsidR="008423E4" w:rsidRPr="00861995" w:rsidRDefault="00AC5370" w:rsidP="0056398C">
            <w:pPr>
              <w:jc w:val="right"/>
            </w:pPr>
            <w:r>
              <w:t xml:space="preserve">By: </w:t>
            </w:r>
            <w:r>
              <w:t>Collier</w:t>
            </w:r>
          </w:p>
        </w:tc>
      </w:tr>
      <w:tr w:rsidR="003135EC" w:rsidTr="00345119">
        <w:tc>
          <w:tcPr>
            <w:tcW w:w="9576" w:type="dxa"/>
          </w:tcPr>
          <w:p w:rsidR="008423E4" w:rsidRPr="00861995" w:rsidRDefault="00AC5370" w:rsidP="00345119">
            <w:pPr>
              <w:jc w:val="right"/>
            </w:pPr>
            <w:r>
              <w:t>Criminal Jurisprudence</w:t>
            </w:r>
          </w:p>
        </w:tc>
      </w:tr>
      <w:tr w:rsidR="003135EC" w:rsidTr="00345119">
        <w:tc>
          <w:tcPr>
            <w:tcW w:w="9576" w:type="dxa"/>
          </w:tcPr>
          <w:p w:rsidR="008423E4" w:rsidRDefault="00AC53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5370" w:rsidP="008423E4">
      <w:pPr>
        <w:tabs>
          <w:tab w:val="right" w:pos="9360"/>
        </w:tabs>
      </w:pPr>
    </w:p>
    <w:p w:rsidR="008423E4" w:rsidRDefault="00AC5370" w:rsidP="008423E4"/>
    <w:p w:rsidR="008423E4" w:rsidRDefault="00AC53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35EC" w:rsidTr="00345119">
        <w:tc>
          <w:tcPr>
            <w:tcW w:w="9576" w:type="dxa"/>
          </w:tcPr>
          <w:p w:rsidR="008423E4" w:rsidRPr="00A8133F" w:rsidRDefault="00AC5370" w:rsidP="00CE19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5370" w:rsidP="00CE19BA"/>
          <w:p w:rsidR="008423E4" w:rsidRDefault="00AC5370" w:rsidP="00CE19BA">
            <w:pPr>
              <w:pStyle w:val="Header"/>
              <w:jc w:val="both"/>
            </w:pPr>
            <w:r>
              <w:t>I</w:t>
            </w:r>
            <w:r>
              <w:t xml:space="preserve">ndividuals who are </w:t>
            </w:r>
            <w:r>
              <w:t xml:space="preserve">unable to afford </w:t>
            </w:r>
            <w:r>
              <w:t>a</w:t>
            </w:r>
            <w:r>
              <w:t xml:space="preserve"> large upfront investment </w:t>
            </w:r>
            <w:r>
              <w:t xml:space="preserve">to purchase furniture or </w:t>
            </w:r>
            <w:r>
              <w:t>essential</w:t>
            </w:r>
            <w:r>
              <w:t xml:space="preserve"> home appliances </w:t>
            </w:r>
            <w:r>
              <w:t xml:space="preserve">may choose to </w:t>
            </w:r>
            <w:r>
              <w:t>obtain such items under</w:t>
            </w:r>
            <w:r>
              <w:t xml:space="preserve"> a lease </w:t>
            </w:r>
            <w:r>
              <w:t>purchase agreement</w:t>
            </w:r>
            <w:r>
              <w:t xml:space="preserve">. While these lease purchase agreements are contracts, a consumer who defaults or misses </w:t>
            </w:r>
            <w:r>
              <w:t xml:space="preserve">a </w:t>
            </w:r>
            <w:r>
              <w:t>payment may be prosecuted for theft of service</w:t>
            </w:r>
            <w:r>
              <w:t xml:space="preserve">, which carries </w:t>
            </w:r>
            <w:r>
              <w:t xml:space="preserve">criminal penalties, </w:t>
            </w:r>
            <w:r>
              <w:t>including</w:t>
            </w:r>
            <w:r>
              <w:t xml:space="preserve"> inca</w:t>
            </w:r>
            <w:r>
              <w:t>rceration. Such pro</w:t>
            </w:r>
            <w:r>
              <w:t>secution may be pursued even in the event the items are stolen.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1202 </w:t>
            </w:r>
            <w:r>
              <w:t>seeks to address this issue by revising the conduct that constitutes</w:t>
            </w:r>
            <w:r>
              <w:t xml:space="preserve"> theft of service.</w:t>
            </w:r>
          </w:p>
          <w:p w:rsidR="008423E4" w:rsidRPr="00E26B13" w:rsidRDefault="00AC5370" w:rsidP="00CE19BA">
            <w:pPr>
              <w:rPr>
                <w:b/>
              </w:rPr>
            </w:pPr>
          </w:p>
        </w:tc>
      </w:tr>
      <w:tr w:rsidR="003135EC" w:rsidTr="00345119">
        <w:tc>
          <w:tcPr>
            <w:tcW w:w="9576" w:type="dxa"/>
          </w:tcPr>
          <w:p w:rsidR="0017725B" w:rsidRDefault="00AC5370" w:rsidP="00CE19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5370" w:rsidP="00CE19BA">
            <w:pPr>
              <w:rPr>
                <w:b/>
                <w:u w:val="single"/>
              </w:rPr>
            </w:pPr>
          </w:p>
          <w:p w:rsidR="00F732BB" w:rsidRPr="00F732BB" w:rsidRDefault="00AC5370" w:rsidP="00CE19BA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C5370" w:rsidP="00CE19BA">
            <w:pPr>
              <w:rPr>
                <w:b/>
                <w:u w:val="single"/>
              </w:rPr>
            </w:pPr>
          </w:p>
        </w:tc>
      </w:tr>
      <w:tr w:rsidR="003135EC" w:rsidTr="00345119">
        <w:tc>
          <w:tcPr>
            <w:tcW w:w="9576" w:type="dxa"/>
          </w:tcPr>
          <w:p w:rsidR="008423E4" w:rsidRPr="00A8133F" w:rsidRDefault="00AC5370" w:rsidP="00CE19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5370" w:rsidP="00CE19BA"/>
          <w:p w:rsidR="001F243D" w:rsidRDefault="00AC5370" w:rsidP="00CE1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AC5370" w:rsidP="00CE19BA">
            <w:pPr>
              <w:rPr>
                <w:b/>
              </w:rPr>
            </w:pPr>
          </w:p>
        </w:tc>
      </w:tr>
      <w:tr w:rsidR="003135EC" w:rsidTr="00345119">
        <w:tc>
          <w:tcPr>
            <w:tcW w:w="9576" w:type="dxa"/>
          </w:tcPr>
          <w:p w:rsidR="008423E4" w:rsidRPr="00A8133F" w:rsidRDefault="00AC5370" w:rsidP="00CE19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5370" w:rsidP="00CE19BA"/>
          <w:p w:rsidR="00573943" w:rsidRDefault="00AC5370" w:rsidP="00CE19BA">
            <w:pPr>
              <w:pStyle w:val="Header"/>
              <w:jc w:val="both"/>
            </w:pPr>
            <w:r>
              <w:t xml:space="preserve">H.B. 1202 amends the Penal Code to </w:t>
            </w:r>
            <w:r>
              <w:t>exclude from the written rental agreement</w:t>
            </w:r>
            <w:r>
              <w:t>s to which</w:t>
            </w:r>
            <w:r>
              <w:t xml:space="preserve"> the offense for </w:t>
            </w:r>
            <w:r>
              <w:t>theft of service</w:t>
            </w:r>
            <w:r>
              <w:t xml:space="preserve"> involving holding personal property under such an agreement beyond the expiration of the rental period</w:t>
            </w:r>
            <w:r>
              <w:t xml:space="preserve"> applies</w:t>
            </w:r>
            <w:r>
              <w:t xml:space="preserve"> </w:t>
            </w:r>
            <w:r>
              <w:t>an agreement that</w:t>
            </w:r>
            <w:r>
              <w:t>:</w:t>
            </w:r>
          </w:p>
          <w:p w:rsidR="00573943" w:rsidRDefault="00AC5370" w:rsidP="00CE19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permits an individual to use personal property for personal, family, or household purposes for an initial ren</w:t>
            </w:r>
            <w:r>
              <w:t>tal period;</w:t>
            </w:r>
          </w:p>
          <w:p w:rsidR="00573943" w:rsidRDefault="00AC5370" w:rsidP="00CE19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automatically renewable with each payment after the initial rental period;</w:t>
            </w:r>
            <w:r>
              <w:t xml:space="preserve"> </w:t>
            </w:r>
            <w:r>
              <w:t>and</w:t>
            </w:r>
          </w:p>
          <w:p w:rsidR="008423E4" w:rsidRDefault="00AC5370" w:rsidP="00CE19B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permits the individual to become the owner of the property.</w:t>
            </w:r>
          </w:p>
          <w:p w:rsidR="008423E4" w:rsidRPr="00835628" w:rsidRDefault="00AC5370" w:rsidP="00CE19B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3135EC" w:rsidTr="00345119">
        <w:tc>
          <w:tcPr>
            <w:tcW w:w="9576" w:type="dxa"/>
          </w:tcPr>
          <w:p w:rsidR="008423E4" w:rsidRPr="00A8133F" w:rsidRDefault="00AC5370" w:rsidP="00CE19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5370" w:rsidP="00CE19BA"/>
          <w:p w:rsidR="008423E4" w:rsidRPr="003624F2" w:rsidRDefault="00AC5370" w:rsidP="00CE19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C5370" w:rsidP="00CE19BA">
            <w:pPr>
              <w:rPr>
                <w:b/>
              </w:rPr>
            </w:pPr>
          </w:p>
        </w:tc>
      </w:tr>
    </w:tbl>
    <w:p w:rsidR="008423E4" w:rsidRPr="00BE0E75" w:rsidRDefault="00AC53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537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5370">
      <w:r>
        <w:separator/>
      </w:r>
    </w:p>
  </w:endnote>
  <w:endnote w:type="continuationSeparator" w:id="0">
    <w:p w:rsidR="00000000" w:rsidRDefault="00A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5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35EC" w:rsidTr="009C1E9A">
      <w:trPr>
        <w:cantSplit/>
      </w:trPr>
      <w:tc>
        <w:tcPr>
          <w:tcW w:w="0" w:type="pct"/>
        </w:tcPr>
        <w:p w:rsidR="00137D90" w:rsidRDefault="00AC53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53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53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53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53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35EC" w:rsidTr="009C1E9A">
      <w:trPr>
        <w:cantSplit/>
      </w:trPr>
      <w:tc>
        <w:tcPr>
          <w:tcW w:w="0" w:type="pct"/>
        </w:tcPr>
        <w:p w:rsidR="00EC379B" w:rsidRDefault="00AC53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53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17806</w:t>
          </w:r>
        </w:p>
      </w:tc>
      <w:tc>
        <w:tcPr>
          <w:tcW w:w="2453" w:type="pct"/>
        </w:tcPr>
        <w:p w:rsidR="00EC379B" w:rsidRDefault="00AC53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19.66.1287</w:t>
          </w:r>
          <w:r>
            <w:fldChar w:fldCharType="end"/>
          </w:r>
        </w:p>
      </w:tc>
    </w:tr>
    <w:tr w:rsidR="003135EC" w:rsidTr="009C1E9A">
      <w:trPr>
        <w:cantSplit/>
      </w:trPr>
      <w:tc>
        <w:tcPr>
          <w:tcW w:w="0" w:type="pct"/>
        </w:tcPr>
        <w:p w:rsidR="00EC379B" w:rsidRDefault="00AC53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53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5370" w:rsidP="006D504F">
          <w:pPr>
            <w:pStyle w:val="Footer"/>
            <w:rPr>
              <w:rStyle w:val="PageNumber"/>
            </w:rPr>
          </w:pPr>
        </w:p>
        <w:p w:rsidR="00EC379B" w:rsidRDefault="00AC53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35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53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53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53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5370">
      <w:r>
        <w:separator/>
      </w:r>
    </w:p>
  </w:footnote>
  <w:footnote w:type="continuationSeparator" w:id="0">
    <w:p w:rsidR="00000000" w:rsidRDefault="00AC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5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5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5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5451"/>
    <w:multiLevelType w:val="hybridMultilevel"/>
    <w:tmpl w:val="C700FE9C"/>
    <w:lvl w:ilvl="0" w:tplc="6414D7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87A0AF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38E10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25002E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9A29CA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D04BBC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574F5A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93E48E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A2EC18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EC"/>
    <w:rsid w:val="003135EC"/>
    <w:rsid w:val="00A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85D28C-2199-4B33-8DB1-F66CDB4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32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3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32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1440</Characters>
  <Application>Microsoft Office Word</Application>
  <DocSecurity>4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HB01202 (Committee Report (Unamended))</vt:lpstr>
    </vt:vector>
  </TitlesOfParts>
  <Company>State of Texas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17806</dc:subject>
  <dc:creator>State of Texas</dc:creator>
  <dc:description>HB 1202 by Collier-(H)Criminal Jurisprudence</dc:description>
  <cp:lastModifiedBy>Scotty Wimberley</cp:lastModifiedBy>
  <cp:revision>2</cp:revision>
  <cp:lastPrinted>2003-11-26T17:21:00Z</cp:lastPrinted>
  <dcterms:created xsi:type="dcterms:W3CDTF">2019-04-11T15:50:00Z</dcterms:created>
  <dcterms:modified xsi:type="dcterms:W3CDTF">2019-04-11T15:50:00Z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19.66.1287</vt:lpwstr>
  </property>
</Properties>
</file>