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90733" w:rsidTr="00345119">
        <w:tc>
          <w:tcPr>
            <w:tcW w:w="9576" w:type="dxa"/>
            <w:noWrap/>
          </w:tcPr>
          <w:p w:rsidR="008423E4" w:rsidRPr="0022177D" w:rsidRDefault="00A41C54" w:rsidP="00345119">
            <w:pPr>
              <w:pStyle w:val="Heading1"/>
            </w:pPr>
            <w:bookmarkStart w:id="0" w:name="_GoBack"/>
            <w:bookmarkEnd w:id="0"/>
            <w:r w:rsidRPr="00631897">
              <w:t>BILL ANALYSIS</w:t>
            </w:r>
          </w:p>
        </w:tc>
      </w:tr>
    </w:tbl>
    <w:p w:rsidR="008423E4" w:rsidRPr="0022177D" w:rsidRDefault="00A41C54" w:rsidP="008423E4">
      <w:pPr>
        <w:jc w:val="center"/>
      </w:pPr>
    </w:p>
    <w:p w:rsidR="008423E4" w:rsidRPr="00B31F0E" w:rsidRDefault="00A41C54" w:rsidP="008423E4"/>
    <w:p w:rsidR="008423E4" w:rsidRPr="00742794" w:rsidRDefault="00A41C54" w:rsidP="008423E4">
      <w:pPr>
        <w:tabs>
          <w:tab w:val="right" w:pos="9360"/>
        </w:tabs>
      </w:pPr>
    </w:p>
    <w:tbl>
      <w:tblPr>
        <w:tblW w:w="0" w:type="auto"/>
        <w:tblLayout w:type="fixed"/>
        <w:tblLook w:val="01E0" w:firstRow="1" w:lastRow="1" w:firstColumn="1" w:lastColumn="1" w:noHBand="0" w:noVBand="0"/>
      </w:tblPr>
      <w:tblGrid>
        <w:gridCol w:w="9576"/>
      </w:tblGrid>
      <w:tr w:rsidR="00B90733" w:rsidTr="00345119">
        <w:tc>
          <w:tcPr>
            <w:tcW w:w="9576" w:type="dxa"/>
          </w:tcPr>
          <w:p w:rsidR="008423E4" w:rsidRPr="00861995" w:rsidRDefault="00A41C54" w:rsidP="00345119">
            <w:pPr>
              <w:jc w:val="right"/>
            </w:pPr>
            <w:r>
              <w:t>H.B. 1209</w:t>
            </w:r>
          </w:p>
        </w:tc>
      </w:tr>
      <w:tr w:rsidR="00B90733" w:rsidTr="00345119">
        <w:tc>
          <w:tcPr>
            <w:tcW w:w="9576" w:type="dxa"/>
          </w:tcPr>
          <w:p w:rsidR="008423E4" w:rsidRPr="00861995" w:rsidRDefault="00A41C54" w:rsidP="00AF1E4F">
            <w:pPr>
              <w:jc w:val="right"/>
            </w:pPr>
            <w:r>
              <w:t xml:space="preserve">By: </w:t>
            </w:r>
            <w:r>
              <w:t>Rodriguez</w:t>
            </w:r>
          </w:p>
        </w:tc>
      </w:tr>
      <w:tr w:rsidR="00B90733" w:rsidTr="00345119">
        <w:tc>
          <w:tcPr>
            <w:tcW w:w="9576" w:type="dxa"/>
          </w:tcPr>
          <w:p w:rsidR="008423E4" w:rsidRPr="00861995" w:rsidRDefault="00A41C54" w:rsidP="00345119">
            <w:pPr>
              <w:jc w:val="right"/>
            </w:pPr>
            <w:r>
              <w:t>Business &amp; Industry</w:t>
            </w:r>
          </w:p>
        </w:tc>
      </w:tr>
      <w:tr w:rsidR="00B90733" w:rsidTr="00345119">
        <w:tc>
          <w:tcPr>
            <w:tcW w:w="9576" w:type="dxa"/>
          </w:tcPr>
          <w:p w:rsidR="008423E4" w:rsidRDefault="00A41C54" w:rsidP="00345119">
            <w:pPr>
              <w:jc w:val="right"/>
            </w:pPr>
            <w:r>
              <w:t>Committee Report (Unamended)</w:t>
            </w:r>
          </w:p>
        </w:tc>
      </w:tr>
    </w:tbl>
    <w:p w:rsidR="008423E4" w:rsidRDefault="00A41C54" w:rsidP="008423E4">
      <w:pPr>
        <w:tabs>
          <w:tab w:val="right" w:pos="9360"/>
        </w:tabs>
      </w:pPr>
    </w:p>
    <w:p w:rsidR="008423E4" w:rsidRDefault="00A41C54" w:rsidP="008423E4"/>
    <w:p w:rsidR="008423E4" w:rsidRDefault="00A41C54" w:rsidP="008423E4"/>
    <w:tbl>
      <w:tblPr>
        <w:tblW w:w="0" w:type="auto"/>
        <w:tblCellMar>
          <w:left w:w="115" w:type="dxa"/>
          <w:right w:w="115" w:type="dxa"/>
        </w:tblCellMar>
        <w:tblLook w:val="01E0" w:firstRow="1" w:lastRow="1" w:firstColumn="1" w:lastColumn="1" w:noHBand="0" w:noVBand="0"/>
      </w:tblPr>
      <w:tblGrid>
        <w:gridCol w:w="9576"/>
      </w:tblGrid>
      <w:tr w:rsidR="00B90733" w:rsidTr="00345119">
        <w:tc>
          <w:tcPr>
            <w:tcW w:w="9576" w:type="dxa"/>
          </w:tcPr>
          <w:p w:rsidR="008423E4" w:rsidRPr="00A8133F" w:rsidRDefault="00A41C54" w:rsidP="00184DAD">
            <w:pPr>
              <w:rPr>
                <w:b/>
              </w:rPr>
            </w:pPr>
            <w:r w:rsidRPr="009C1E9A">
              <w:rPr>
                <w:b/>
                <w:u w:val="single"/>
              </w:rPr>
              <w:t>BACKGROUND AND PURPOSE</w:t>
            </w:r>
            <w:r>
              <w:rPr>
                <w:b/>
              </w:rPr>
              <w:t xml:space="preserve"> </w:t>
            </w:r>
          </w:p>
          <w:p w:rsidR="008423E4" w:rsidRDefault="00A41C54" w:rsidP="00184DAD"/>
          <w:p w:rsidR="008423E4" w:rsidRDefault="00A41C54" w:rsidP="00184DAD">
            <w:pPr>
              <w:pStyle w:val="Header"/>
              <w:jc w:val="both"/>
            </w:pPr>
            <w:r>
              <w:t xml:space="preserve">It has been suggested </w:t>
            </w:r>
            <w:r>
              <w:t xml:space="preserve">that there is a need for additional documentation options for family violence survivors seeking </w:t>
            </w:r>
            <w:r>
              <w:t xml:space="preserve">to </w:t>
            </w:r>
            <w:r>
              <w:t xml:space="preserve">terminate </w:t>
            </w:r>
            <w:r>
              <w:t xml:space="preserve">a </w:t>
            </w:r>
            <w:r>
              <w:t xml:space="preserve">residential </w:t>
            </w:r>
            <w:r>
              <w:t xml:space="preserve">lease without penalty </w:t>
            </w:r>
            <w:r>
              <w:t xml:space="preserve">in order </w:t>
            </w:r>
            <w:r>
              <w:t>to leave a dangerous situation.</w:t>
            </w:r>
            <w:r>
              <w:t xml:space="preserve"> </w:t>
            </w:r>
            <w:r>
              <w:t>H</w:t>
            </w:r>
            <w:r>
              <w:t>.</w:t>
            </w:r>
            <w:r>
              <w:t>B</w:t>
            </w:r>
            <w:r>
              <w:t>.</w:t>
            </w:r>
            <w:r>
              <w:t xml:space="preserve"> 1209 </w:t>
            </w:r>
            <w:r>
              <w:t xml:space="preserve">seeks to address this issue by </w:t>
            </w:r>
            <w:r>
              <w:t>expand</w:t>
            </w:r>
            <w:r>
              <w:t>ing</w:t>
            </w:r>
            <w:r>
              <w:t xml:space="preserve"> the allowable documentation</w:t>
            </w:r>
            <w:r>
              <w:t xml:space="preserve"> for termination of a lease</w:t>
            </w:r>
            <w:r>
              <w:t xml:space="preserve"> to include a </w:t>
            </w:r>
            <w:r>
              <w:t>m</w:t>
            </w:r>
            <w:r>
              <w:t>agistrate's order for emergency protection or a copy of doc</w:t>
            </w:r>
            <w:r>
              <w:t>umentation of the family violence.</w:t>
            </w:r>
          </w:p>
          <w:p w:rsidR="008423E4" w:rsidRPr="00E26B13" w:rsidRDefault="00A41C54" w:rsidP="00184DAD">
            <w:pPr>
              <w:rPr>
                <w:b/>
              </w:rPr>
            </w:pPr>
          </w:p>
        </w:tc>
      </w:tr>
      <w:tr w:rsidR="00B90733" w:rsidTr="00345119">
        <w:tc>
          <w:tcPr>
            <w:tcW w:w="9576" w:type="dxa"/>
          </w:tcPr>
          <w:p w:rsidR="0017725B" w:rsidRDefault="00A41C54" w:rsidP="00184DAD">
            <w:pPr>
              <w:rPr>
                <w:b/>
                <w:u w:val="single"/>
              </w:rPr>
            </w:pPr>
            <w:r>
              <w:rPr>
                <w:b/>
                <w:u w:val="single"/>
              </w:rPr>
              <w:t>CRIMINAL JUSTICE IMPACT</w:t>
            </w:r>
          </w:p>
          <w:p w:rsidR="0017725B" w:rsidRDefault="00A41C54" w:rsidP="00184DAD">
            <w:pPr>
              <w:rPr>
                <w:b/>
                <w:u w:val="single"/>
              </w:rPr>
            </w:pPr>
          </w:p>
          <w:p w:rsidR="00D757A0" w:rsidRPr="00D757A0" w:rsidRDefault="00A41C54" w:rsidP="00184DAD">
            <w:pPr>
              <w:jc w:val="both"/>
            </w:pPr>
            <w:r>
              <w:t>It is the committee's opinion that this bill does not expressly create a criminal offense, increase the punishment for an existing criminal offense or category of offenses, or change the eligibi</w:t>
            </w:r>
            <w:r>
              <w:t>lity of a person for community supervision, parole, or mandatory supervision.</w:t>
            </w:r>
          </w:p>
          <w:p w:rsidR="0017725B" w:rsidRPr="0017725B" w:rsidRDefault="00A41C54" w:rsidP="00184DAD">
            <w:pPr>
              <w:rPr>
                <w:b/>
                <w:u w:val="single"/>
              </w:rPr>
            </w:pPr>
          </w:p>
        </w:tc>
      </w:tr>
      <w:tr w:rsidR="00B90733" w:rsidTr="00345119">
        <w:tc>
          <w:tcPr>
            <w:tcW w:w="9576" w:type="dxa"/>
          </w:tcPr>
          <w:p w:rsidR="008423E4" w:rsidRPr="00A8133F" w:rsidRDefault="00A41C54" w:rsidP="00184DAD">
            <w:pPr>
              <w:rPr>
                <w:b/>
              </w:rPr>
            </w:pPr>
            <w:r w:rsidRPr="009C1E9A">
              <w:rPr>
                <w:b/>
                <w:u w:val="single"/>
              </w:rPr>
              <w:t>RULEMAKING AUTHORITY</w:t>
            </w:r>
            <w:r>
              <w:rPr>
                <w:b/>
              </w:rPr>
              <w:t xml:space="preserve"> </w:t>
            </w:r>
          </w:p>
          <w:p w:rsidR="008423E4" w:rsidRDefault="00A41C54" w:rsidP="00184DAD"/>
          <w:p w:rsidR="00D757A0" w:rsidRDefault="00A41C54" w:rsidP="00184DAD">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A41C54" w:rsidP="00184DAD">
            <w:pPr>
              <w:rPr>
                <w:b/>
              </w:rPr>
            </w:pPr>
          </w:p>
        </w:tc>
      </w:tr>
      <w:tr w:rsidR="00B90733" w:rsidTr="00345119">
        <w:tc>
          <w:tcPr>
            <w:tcW w:w="9576" w:type="dxa"/>
          </w:tcPr>
          <w:p w:rsidR="008423E4" w:rsidRPr="00A8133F" w:rsidRDefault="00A41C54" w:rsidP="00184DAD">
            <w:pPr>
              <w:rPr>
                <w:b/>
              </w:rPr>
            </w:pPr>
            <w:r w:rsidRPr="009C1E9A">
              <w:rPr>
                <w:b/>
                <w:u w:val="single"/>
              </w:rPr>
              <w:t>ANALYSIS</w:t>
            </w:r>
            <w:r>
              <w:rPr>
                <w:b/>
              </w:rPr>
              <w:t xml:space="preserve"> </w:t>
            </w:r>
          </w:p>
          <w:p w:rsidR="008423E4" w:rsidRDefault="00A41C54" w:rsidP="00184DAD"/>
          <w:p w:rsidR="000339EE" w:rsidRDefault="00A41C54" w:rsidP="00184DAD">
            <w:pPr>
              <w:pStyle w:val="Header"/>
              <w:jc w:val="both"/>
            </w:pPr>
            <w:r>
              <w:t>H.B. 1209 amends the Property Code to include</w:t>
            </w:r>
            <w:r>
              <w:t xml:space="preserve"> </w:t>
            </w:r>
            <w:r>
              <w:t xml:space="preserve">a copy of the following </w:t>
            </w:r>
            <w:r>
              <w:t>among the documentation that a tenant may provide to a landlord or a landlord's agent to terminate the tenant's rights and</w:t>
            </w:r>
            <w:r>
              <w:t xml:space="preserve"> </w:t>
            </w:r>
            <w:r>
              <w:t xml:space="preserve">obligations </w:t>
            </w:r>
            <w:r w:rsidRPr="00C95852">
              <w:t xml:space="preserve">under a lease and </w:t>
            </w:r>
            <w:r>
              <w:t xml:space="preserve">to </w:t>
            </w:r>
            <w:r w:rsidRPr="00C95852">
              <w:t>vaca</w:t>
            </w:r>
            <w:r w:rsidRPr="00C95852">
              <w:t>te the dwelling and avoid liability for future rent and any other sums due under the lease for terminating the lease and vacating the dwelling before the end of the lease term</w:t>
            </w:r>
            <w:r>
              <w:t xml:space="preserve">: </w:t>
            </w:r>
          </w:p>
          <w:p w:rsidR="000339EE" w:rsidRDefault="00A41C54" w:rsidP="00184DAD">
            <w:pPr>
              <w:pStyle w:val="Header"/>
              <w:numPr>
                <w:ilvl w:val="0"/>
                <w:numId w:val="1"/>
              </w:numPr>
              <w:spacing w:before="120" w:after="120"/>
              <w:jc w:val="both"/>
            </w:pPr>
            <w:r>
              <w:t>a copy of a magistrate's order for emergency protection for the purposes of pr</w:t>
            </w:r>
            <w:r>
              <w:t xml:space="preserve">otecting a tenant or an occupant of a property from family violence; </w:t>
            </w:r>
            <w:r>
              <w:t xml:space="preserve">or </w:t>
            </w:r>
          </w:p>
          <w:p w:rsidR="008423E4" w:rsidRDefault="00A41C54" w:rsidP="00184DAD">
            <w:pPr>
              <w:pStyle w:val="Header"/>
              <w:numPr>
                <w:ilvl w:val="0"/>
                <w:numId w:val="2"/>
              </w:numPr>
              <w:spacing w:before="120" w:after="120"/>
              <w:jc w:val="both"/>
            </w:pPr>
            <w:r>
              <w:t xml:space="preserve">a </w:t>
            </w:r>
            <w:r>
              <w:t xml:space="preserve">copy of documentation of </w:t>
            </w:r>
            <w:r>
              <w:t xml:space="preserve">the </w:t>
            </w:r>
            <w:r>
              <w:t>family</w:t>
            </w:r>
            <w:r>
              <w:t xml:space="preserve"> violence from</w:t>
            </w:r>
            <w:r>
              <w:t xml:space="preserve"> </w:t>
            </w:r>
            <w:r>
              <w:t>a licensed health care services provider who examined the victim, a licensed mental health services provider who e</w:t>
            </w:r>
            <w:r>
              <w:t>xamined or evalua</w:t>
            </w:r>
            <w:r>
              <w:t xml:space="preserve">ted the victim, </w:t>
            </w:r>
            <w:r>
              <w:t>or an individual who provided family violence services to the victim through a family violence center authorized to provide those</w:t>
            </w:r>
            <w:r>
              <w:t xml:space="preserve"> services</w:t>
            </w:r>
            <w:r>
              <w:t>.</w:t>
            </w:r>
          </w:p>
          <w:p w:rsidR="00D81716" w:rsidRDefault="00A41C54" w:rsidP="00184DAD">
            <w:pPr>
              <w:pStyle w:val="Header"/>
              <w:jc w:val="both"/>
            </w:pPr>
          </w:p>
          <w:p w:rsidR="00D81716" w:rsidRDefault="00A41C54" w:rsidP="00184DAD">
            <w:pPr>
              <w:pStyle w:val="Header"/>
              <w:jc w:val="both"/>
            </w:pPr>
            <w:r>
              <w:t xml:space="preserve">H.B. 1209 </w:t>
            </w:r>
            <w:r>
              <w:t>authorizes a tenant to exercise the right to terminate the lease if the family violence i</w:t>
            </w:r>
            <w:r>
              <w:t xml:space="preserve">s committed by a cotenant or occupant of the dwelling </w:t>
            </w:r>
            <w:r>
              <w:t xml:space="preserve">by providing </w:t>
            </w:r>
            <w:r>
              <w:t>such</w:t>
            </w:r>
            <w:r>
              <w:t xml:space="preserve"> documentation to the landlord or the landlord's agent </w:t>
            </w:r>
            <w:r>
              <w:t>and expressly does not require the tenant</w:t>
            </w:r>
            <w:r>
              <w:t xml:space="preserve"> who exercises such a right</w:t>
            </w:r>
            <w:r>
              <w:t xml:space="preserve"> to provide </w:t>
            </w:r>
            <w:r w:rsidRPr="000322C9">
              <w:t xml:space="preserve">written notice of termination of the lease to the </w:t>
            </w:r>
            <w:r w:rsidRPr="000322C9">
              <w:t>landlord on or before the 30th day before the date the lease terminates</w:t>
            </w:r>
            <w:r>
              <w:t>.</w:t>
            </w:r>
            <w:r>
              <w:t xml:space="preserve">    </w:t>
            </w:r>
          </w:p>
          <w:p w:rsidR="008423E4" w:rsidRPr="00835628" w:rsidRDefault="00A41C54" w:rsidP="00184DAD">
            <w:pPr>
              <w:rPr>
                <w:b/>
              </w:rPr>
            </w:pPr>
          </w:p>
        </w:tc>
      </w:tr>
      <w:tr w:rsidR="00B90733" w:rsidTr="00345119">
        <w:tc>
          <w:tcPr>
            <w:tcW w:w="9576" w:type="dxa"/>
          </w:tcPr>
          <w:p w:rsidR="008423E4" w:rsidRPr="00A8133F" w:rsidRDefault="00A41C54" w:rsidP="00184DAD">
            <w:pPr>
              <w:rPr>
                <w:b/>
              </w:rPr>
            </w:pPr>
            <w:r w:rsidRPr="009C1E9A">
              <w:rPr>
                <w:b/>
                <w:u w:val="single"/>
              </w:rPr>
              <w:t>EFFECTIVE DATE</w:t>
            </w:r>
            <w:r>
              <w:rPr>
                <w:b/>
              </w:rPr>
              <w:t xml:space="preserve"> </w:t>
            </w:r>
          </w:p>
          <w:p w:rsidR="008423E4" w:rsidRDefault="00A41C54" w:rsidP="00184DAD"/>
          <w:p w:rsidR="008423E4" w:rsidRPr="003624F2" w:rsidRDefault="00A41C54" w:rsidP="00184DAD">
            <w:pPr>
              <w:pStyle w:val="Header"/>
              <w:tabs>
                <w:tab w:val="clear" w:pos="4320"/>
                <w:tab w:val="clear" w:pos="8640"/>
              </w:tabs>
              <w:jc w:val="both"/>
            </w:pPr>
            <w:r>
              <w:t>September 1, 2019.</w:t>
            </w:r>
          </w:p>
          <w:p w:rsidR="008423E4" w:rsidRPr="00233FDB" w:rsidRDefault="00A41C54" w:rsidP="00184DAD">
            <w:pPr>
              <w:rPr>
                <w:b/>
              </w:rPr>
            </w:pPr>
          </w:p>
        </w:tc>
      </w:tr>
    </w:tbl>
    <w:p w:rsidR="004108C3" w:rsidRPr="008423E4" w:rsidRDefault="00A41C5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1C54">
      <w:r>
        <w:separator/>
      </w:r>
    </w:p>
  </w:endnote>
  <w:endnote w:type="continuationSeparator" w:id="0">
    <w:p w:rsidR="00000000" w:rsidRDefault="00A4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1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90733" w:rsidTr="009C1E9A">
      <w:trPr>
        <w:cantSplit/>
      </w:trPr>
      <w:tc>
        <w:tcPr>
          <w:tcW w:w="0" w:type="pct"/>
        </w:tcPr>
        <w:p w:rsidR="00137D90" w:rsidRDefault="00A41C54" w:rsidP="009C1E9A">
          <w:pPr>
            <w:pStyle w:val="Footer"/>
            <w:tabs>
              <w:tab w:val="clear" w:pos="8640"/>
              <w:tab w:val="right" w:pos="9360"/>
            </w:tabs>
          </w:pPr>
        </w:p>
      </w:tc>
      <w:tc>
        <w:tcPr>
          <w:tcW w:w="2395" w:type="pct"/>
        </w:tcPr>
        <w:p w:rsidR="00137D90" w:rsidRDefault="00A41C54" w:rsidP="009C1E9A">
          <w:pPr>
            <w:pStyle w:val="Footer"/>
            <w:tabs>
              <w:tab w:val="clear" w:pos="8640"/>
              <w:tab w:val="right" w:pos="9360"/>
            </w:tabs>
          </w:pPr>
        </w:p>
        <w:p w:rsidR="001A4310" w:rsidRDefault="00A41C54" w:rsidP="009C1E9A">
          <w:pPr>
            <w:pStyle w:val="Footer"/>
            <w:tabs>
              <w:tab w:val="clear" w:pos="8640"/>
              <w:tab w:val="right" w:pos="9360"/>
            </w:tabs>
          </w:pPr>
        </w:p>
        <w:p w:rsidR="00137D90" w:rsidRDefault="00A41C54" w:rsidP="009C1E9A">
          <w:pPr>
            <w:pStyle w:val="Footer"/>
            <w:tabs>
              <w:tab w:val="clear" w:pos="8640"/>
              <w:tab w:val="right" w:pos="9360"/>
            </w:tabs>
          </w:pPr>
        </w:p>
      </w:tc>
      <w:tc>
        <w:tcPr>
          <w:tcW w:w="2453" w:type="pct"/>
        </w:tcPr>
        <w:p w:rsidR="00137D90" w:rsidRDefault="00A41C54" w:rsidP="009C1E9A">
          <w:pPr>
            <w:pStyle w:val="Footer"/>
            <w:tabs>
              <w:tab w:val="clear" w:pos="8640"/>
              <w:tab w:val="right" w:pos="9360"/>
            </w:tabs>
            <w:jc w:val="right"/>
          </w:pPr>
        </w:p>
      </w:tc>
    </w:tr>
    <w:tr w:rsidR="00B90733" w:rsidTr="009C1E9A">
      <w:trPr>
        <w:cantSplit/>
      </w:trPr>
      <w:tc>
        <w:tcPr>
          <w:tcW w:w="0" w:type="pct"/>
        </w:tcPr>
        <w:p w:rsidR="00EC379B" w:rsidRDefault="00A41C54" w:rsidP="009C1E9A">
          <w:pPr>
            <w:pStyle w:val="Footer"/>
            <w:tabs>
              <w:tab w:val="clear" w:pos="8640"/>
              <w:tab w:val="right" w:pos="9360"/>
            </w:tabs>
          </w:pPr>
        </w:p>
      </w:tc>
      <w:tc>
        <w:tcPr>
          <w:tcW w:w="2395" w:type="pct"/>
        </w:tcPr>
        <w:p w:rsidR="00EC379B" w:rsidRPr="009C1E9A" w:rsidRDefault="00A41C54" w:rsidP="009C1E9A">
          <w:pPr>
            <w:pStyle w:val="Footer"/>
            <w:tabs>
              <w:tab w:val="clear" w:pos="8640"/>
              <w:tab w:val="right" w:pos="9360"/>
            </w:tabs>
            <w:rPr>
              <w:rFonts w:ascii="Shruti" w:hAnsi="Shruti"/>
              <w:sz w:val="22"/>
            </w:rPr>
          </w:pPr>
          <w:r>
            <w:rPr>
              <w:rFonts w:ascii="Shruti" w:hAnsi="Shruti"/>
              <w:sz w:val="22"/>
            </w:rPr>
            <w:t>86R 17818</w:t>
          </w:r>
        </w:p>
      </w:tc>
      <w:tc>
        <w:tcPr>
          <w:tcW w:w="2453" w:type="pct"/>
        </w:tcPr>
        <w:p w:rsidR="00EC379B" w:rsidRDefault="00A41C54" w:rsidP="009C1E9A">
          <w:pPr>
            <w:pStyle w:val="Footer"/>
            <w:tabs>
              <w:tab w:val="clear" w:pos="8640"/>
              <w:tab w:val="right" w:pos="9360"/>
            </w:tabs>
            <w:jc w:val="right"/>
          </w:pPr>
          <w:r>
            <w:fldChar w:fldCharType="begin"/>
          </w:r>
          <w:r>
            <w:instrText xml:space="preserve"> DOCPROPERTY  OTID  \* MERGEFORMAT </w:instrText>
          </w:r>
          <w:r>
            <w:fldChar w:fldCharType="separate"/>
          </w:r>
          <w:r>
            <w:t>19.67.556</w:t>
          </w:r>
          <w:r>
            <w:fldChar w:fldCharType="end"/>
          </w:r>
        </w:p>
      </w:tc>
    </w:tr>
    <w:tr w:rsidR="00B90733" w:rsidTr="009C1E9A">
      <w:trPr>
        <w:cantSplit/>
      </w:trPr>
      <w:tc>
        <w:tcPr>
          <w:tcW w:w="0" w:type="pct"/>
        </w:tcPr>
        <w:p w:rsidR="00EC379B" w:rsidRDefault="00A41C54" w:rsidP="009C1E9A">
          <w:pPr>
            <w:pStyle w:val="Footer"/>
            <w:tabs>
              <w:tab w:val="clear" w:pos="4320"/>
              <w:tab w:val="clear" w:pos="8640"/>
              <w:tab w:val="left" w:pos="2865"/>
            </w:tabs>
          </w:pPr>
        </w:p>
      </w:tc>
      <w:tc>
        <w:tcPr>
          <w:tcW w:w="2395" w:type="pct"/>
        </w:tcPr>
        <w:p w:rsidR="00EC379B" w:rsidRPr="009C1E9A" w:rsidRDefault="00A41C54" w:rsidP="009C1E9A">
          <w:pPr>
            <w:pStyle w:val="Footer"/>
            <w:tabs>
              <w:tab w:val="clear" w:pos="4320"/>
              <w:tab w:val="clear" w:pos="8640"/>
              <w:tab w:val="left" w:pos="2865"/>
            </w:tabs>
            <w:rPr>
              <w:rFonts w:ascii="Shruti" w:hAnsi="Shruti"/>
              <w:sz w:val="22"/>
            </w:rPr>
          </w:pPr>
        </w:p>
      </w:tc>
      <w:tc>
        <w:tcPr>
          <w:tcW w:w="2453" w:type="pct"/>
        </w:tcPr>
        <w:p w:rsidR="00EC379B" w:rsidRDefault="00A41C54" w:rsidP="006D504F">
          <w:pPr>
            <w:pStyle w:val="Footer"/>
            <w:rPr>
              <w:rStyle w:val="PageNumber"/>
            </w:rPr>
          </w:pPr>
        </w:p>
        <w:p w:rsidR="00EC379B" w:rsidRDefault="00A41C54" w:rsidP="009C1E9A">
          <w:pPr>
            <w:pStyle w:val="Footer"/>
            <w:tabs>
              <w:tab w:val="clear" w:pos="8640"/>
              <w:tab w:val="right" w:pos="9360"/>
            </w:tabs>
            <w:jc w:val="right"/>
          </w:pPr>
        </w:p>
      </w:tc>
    </w:tr>
    <w:tr w:rsidR="00B90733" w:rsidTr="009C1E9A">
      <w:trPr>
        <w:cantSplit/>
        <w:trHeight w:val="323"/>
      </w:trPr>
      <w:tc>
        <w:tcPr>
          <w:tcW w:w="0" w:type="pct"/>
          <w:gridSpan w:val="3"/>
        </w:tcPr>
        <w:p w:rsidR="00EC379B" w:rsidRDefault="00A41C5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41C54" w:rsidP="009C1E9A">
          <w:pPr>
            <w:pStyle w:val="Footer"/>
            <w:tabs>
              <w:tab w:val="clear" w:pos="8640"/>
              <w:tab w:val="right" w:pos="9360"/>
            </w:tabs>
            <w:jc w:val="center"/>
          </w:pPr>
        </w:p>
      </w:tc>
    </w:tr>
  </w:tbl>
  <w:p w:rsidR="00EC379B" w:rsidRPr="00FF6F72" w:rsidRDefault="00A41C5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1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1C54">
      <w:r>
        <w:separator/>
      </w:r>
    </w:p>
  </w:footnote>
  <w:footnote w:type="continuationSeparator" w:id="0">
    <w:p w:rsidR="00000000" w:rsidRDefault="00A4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1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1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4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7342"/>
    <w:multiLevelType w:val="hybridMultilevel"/>
    <w:tmpl w:val="E79ABDA4"/>
    <w:lvl w:ilvl="0" w:tplc="50A07098">
      <w:start w:val="1"/>
      <w:numFmt w:val="bullet"/>
      <w:lvlText w:val=""/>
      <w:lvlJc w:val="left"/>
      <w:pPr>
        <w:tabs>
          <w:tab w:val="num" w:pos="720"/>
        </w:tabs>
        <w:ind w:left="720" w:hanging="360"/>
      </w:pPr>
      <w:rPr>
        <w:rFonts w:ascii="Symbol" w:hAnsi="Symbol" w:hint="default"/>
      </w:rPr>
    </w:lvl>
    <w:lvl w:ilvl="1" w:tplc="DFD0D50A" w:tentative="1">
      <w:start w:val="1"/>
      <w:numFmt w:val="bullet"/>
      <w:lvlText w:val="o"/>
      <w:lvlJc w:val="left"/>
      <w:pPr>
        <w:ind w:left="1440" w:hanging="360"/>
      </w:pPr>
      <w:rPr>
        <w:rFonts w:ascii="Courier New" w:hAnsi="Courier New" w:cs="Courier New" w:hint="default"/>
      </w:rPr>
    </w:lvl>
    <w:lvl w:ilvl="2" w:tplc="9B3A9930" w:tentative="1">
      <w:start w:val="1"/>
      <w:numFmt w:val="bullet"/>
      <w:lvlText w:val=""/>
      <w:lvlJc w:val="left"/>
      <w:pPr>
        <w:ind w:left="2160" w:hanging="360"/>
      </w:pPr>
      <w:rPr>
        <w:rFonts w:ascii="Wingdings" w:hAnsi="Wingdings" w:hint="default"/>
      </w:rPr>
    </w:lvl>
    <w:lvl w:ilvl="3" w:tplc="349C8B06" w:tentative="1">
      <w:start w:val="1"/>
      <w:numFmt w:val="bullet"/>
      <w:lvlText w:val=""/>
      <w:lvlJc w:val="left"/>
      <w:pPr>
        <w:ind w:left="2880" w:hanging="360"/>
      </w:pPr>
      <w:rPr>
        <w:rFonts w:ascii="Symbol" w:hAnsi="Symbol" w:hint="default"/>
      </w:rPr>
    </w:lvl>
    <w:lvl w:ilvl="4" w:tplc="EA3480F8" w:tentative="1">
      <w:start w:val="1"/>
      <w:numFmt w:val="bullet"/>
      <w:lvlText w:val="o"/>
      <w:lvlJc w:val="left"/>
      <w:pPr>
        <w:ind w:left="3600" w:hanging="360"/>
      </w:pPr>
      <w:rPr>
        <w:rFonts w:ascii="Courier New" w:hAnsi="Courier New" w:cs="Courier New" w:hint="default"/>
      </w:rPr>
    </w:lvl>
    <w:lvl w:ilvl="5" w:tplc="1B98DDCA" w:tentative="1">
      <w:start w:val="1"/>
      <w:numFmt w:val="bullet"/>
      <w:lvlText w:val=""/>
      <w:lvlJc w:val="left"/>
      <w:pPr>
        <w:ind w:left="4320" w:hanging="360"/>
      </w:pPr>
      <w:rPr>
        <w:rFonts w:ascii="Wingdings" w:hAnsi="Wingdings" w:hint="default"/>
      </w:rPr>
    </w:lvl>
    <w:lvl w:ilvl="6" w:tplc="0F78DC58" w:tentative="1">
      <w:start w:val="1"/>
      <w:numFmt w:val="bullet"/>
      <w:lvlText w:val=""/>
      <w:lvlJc w:val="left"/>
      <w:pPr>
        <w:ind w:left="5040" w:hanging="360"/>
      </w:pPr>
      <w:rPr>
        <w:rFonts w:ascii="Symbol" w:hAnsi="Symbol" w:hint="default"/>
      </w:rPr>
    </w:lvl>
    <w:lvl w:ilvl="7" w:tplc="C5C49908" w:tentative="1">
      <w:start w:val="1"/>
      <w:numFmt w:val="bullet"/>
      <w:lvlText w:val="o"/>
      <w:lvlJc w:val="left"/>
      <w:pPr>
        <w:ind w:left="5760" w:hanging="360"/>
      </w:pPr>
      <w:rPr>
        <w:rFonts w:ascii="Courier New" w:hAnsi="Courier New" w:cs="Courier New" w:hint="default"/>
      </w:rPr>
    </w:lvl>
    <w:lvl w:ilvl="8" w:tplc="55A4EFBC" w:tentative="1">
      <w:start w:val="1"/>
      <w:numFmt w:val="bullet"/>
      <w:lvlText w:val=""/>
      <w:lvlJc w:val="left"/>
      <w:pPr>
        <w:ind w:left="6480" w:hanging="360"/>
      </w:pPr>
      <w:rPr>
        <w:rFonts w:ascii="Wingdings" w:hAnsi="Wingdings" w:hint="default"/>
      </w:rPr>
    </w:lvl>
  </w:abstractNum>
  <w:abstractNum w:abstractNumId="1" w15:restartNumberingAfterBreak="0">
    <w:nsid w:val="5D3512B2"/>
    <w:multiLevelType w:val="hybridMultilevel"/>
    <w:tmpl w:val="F29E2AA2"/>
    <w:lvl w:ilvl="0" w:tplc="3678EDB8">
      <w:start w:val="1"/>
      <w:numFmt w:val="bullet"/>
      <w:lvlText w:val=""/>
      <w:lvlJc w:val="left"/>
      <w:pPr>
        <w:tabs>
          <w:tab w:val="num" w:pos="720"/>
        </w:tabs>
        <w:ind w:left="720" w:hanging="360"/>
      </w:pPr>
      <w:rPr>
        <w:rFonts w:ascii="Symbol" w:hAnsi="Symbol" w:hint="default"/>
      </w:rPr>
    </w:lvl>
    <w:lvl w:ilvl="1" w:tplc="45AEB02C" w:tentative="1">
      <w:start w:val="1"/>
      <w:numFmt w:val="bullet"/>
      <w:lvlText w:val="o"/>
      <w:lvlJc w:val="left"/>
      <w:pPr>
        <w:ind w:left="1440" w:hanging="360"/>
      </w:pPr>
      <w:rPr>
        <w:rFonts w:ascii="Courier New" w:hAnsi="Courier New" w:cs="Courier New" w:hint="default"/>
      </w:rPr>
    </w:lvl>
    <w:lvl w:ilvl="2" w:tplc="0AD0393C" w:tentative="1">
      <w:start w:val="1"/>
      <w:numFmt w:val="bullet"/>
      <w:lvlText w:val=""/>
      <w:lvlJc w:val="left"/>
      <w:pPr>
        <w:ind w:left="2160" w:hanging="360"/>
      </w:pPr>
      <w:rPr>
        <w:rFonts w:ascii="Wingdings" w:hAnsi="Wingdings" w:hint="default"/>
      </w:rPr>
    </w:lvl>
    <w:lvl w:ilvl="3" w:tplc="11C4FF2E" w:tentative="1">
      <w:start w:val="1"/>
      <w:numFmt w:val="bullet"/>
      <w:lvlText w:val=""/>
      <w:lvlJc w:val="left"/>
      <w:pPr>
        <w:ind w:left="2880" w:hanging="360"/>
      </w:pPr>
      <w:rPr>
        <w:rFonts w:ascii="Symbol" w:hAnsi="Symbol" w:hint="default"/>
      </w:rPr>
    </w:lvl>
    <w:lvl w:ilvl="4" w:tplc="2C0C0C16" w:tentative="1">
      <w:start w:val="1"/>
      <w:numFmt w:val="bullet"/>
      <w:lvlText w:val="o"/>
      <w:lvlJc w:val="left"/>
      <w:pPr>
        <w:ind w:left="3600" w:hanging="360"/>
      </w:pPr>
      <w:rPr>
        <w:rFonts w:ascii="Courier New" w:hAnsi="Courier New" w:cs="Courier New" w:hint="default"/>
      </w:rPr>
    </w:lvl>
    <w:lvl w:ilvl="5" w:tplc="E8ACC9FC" w:tentative="1">
      <w:start w:val="1"/>
      <w:numFmt w:val="bullet"/>
      <w:lvlText w:val=""/>
      <w:lvlJc w:val="left"/>
      <w:pPr>
        <w:ind w:left="4320" w:hanging="360"/>
      </w:pPr>
      <w:rPr>
        <w:rFonts w:ascii="Wingdings" w:hAnsi="Wingdings" w:hint="default"/>
      </w:rPr>
    </w:lvl>
    <w:lvl w:ilvl="6" w:tplc="84124F12" w:tentative="1">
      <w:start w:val="1"/>
      <w:numFmt w:val="bullet"/>
      <w:lvlText w:val=""/>
      <w:lvlJc w:val="left"/>
      <w:pPr>
        <w:ind w:left="5040" w:hanging="360"/>
      </w:pPr>
      <w:rPr>
        <w:rFonts w:ascii="Symbol" w:hAnsi="Symbol" w:hint="default"/>
      </w:rPr>
    </w:lvl>
    <w:lvl w:ilvl="7" w:tplc="FAD08F38" w:tentative="1">
      <w:start w:val="1"/>
      <w:numFmt w:val="bullet"/>
      <w:lvlText w:val="o"/>
      <w:lvlJc w:val="left"/>
      <w:pPr>
        <w:ind w:left="5760" w:hanging="360"/>
      </w:pPr>
      <w:rPr>
        <w:rFonts w:ascii="Courier New" w:hAnsi="Courier New" w:cs="Courier New" w:hint="default"/>
      </w:rPr>
    </w:lvl>
    <w:lvl w:ilvl="8" w:tplc="D87EE51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33"/>
    <w:rsid w:val="00A41C54"/>
    <w:rsid w:val="00B9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EE9AEC-4276-44F3-8F9B-9AE2936C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91F42"/>
    <w:rPr>
      <w:sz w:val="16"/>
      <w:szCs w:val="16"/>
    </w:rPr>
  </w:style>
  <w:style w:type="paragraph" w:styleId="CommentText">
    <w:name w:val="annotation text"/>
    <w:basedOn w:val="Normal"/>
    <w:link w:val="CommentTextChar"/>
    <w:semiHidden/>
    <w:unhideWhenUsed/>
    <w:rsid w:val="00291F42"/>
    <w:rPr>
      <w:sz w:val="20"/>
      <w:szCs w:val="20"/>
    </w:rPr>
  </w:style>
  <w:style w:type="character" w:customStyle="1" w:styleId="CommentTextChar">
    <w:name w:val="Comment Text Char"/>
    <w:basedOn w:val="DefaultParagraphFont"/>
    <w:link w:val="CommentText"/>
    <w:semiHidden/>
    <w:rsid w:val="00291F42"/>
  </w:style>
  <w:style w:type="paragraph" w:styleId="CommentSubject">
    <w:name w:val="annotation subject"/>
    <w:basedOn w:val="CommentText"/>
    <w:next w:val="CommentText"/>
    <w:link w:val="CommentSubjectChar"/>
    <w:semiHidden/>
    <w:unhideWhenUsed/>
    <w:rsid w:val="00291F42"/>
    <w:rPr>
      <w:b/>
      <w:bCs/>
    </w:rPr>
  </w:style>
  <w:style w:type="character" w:customStyle="1" w:styleId="CommentSubjectChar">
    <w:name w:val="Comment Subject Char"/>
    <w:basedOn w:val="CommentTextChar"/>
    <w:link w:val="CommentSubject"/>
    <w:semiHidden/>
    <w:rsid w:val="00291F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1999</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BA - HB01209 (Committee Report (Unamended))</vt:lpstr>
    </vt:vector>
  </TitlesOfParts>
  <Company>State of Texas</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17818</dc:subject>
  <dc:creator>State of Texas</dc:creator>
  <dc:description>HB 1209 by Rodriguez-(H)Business &amp; Industry</dc:description>
  <cp:lastModifiedBy>Scotty Wimberley</cp:lastModifiedBy>
  <cp:revision>2</cp:revision>
  <cp:lastPrinted>2019-01-31T22:26:00Z</cp:lastPrinted>
  <dcterms:created xsi:type="dcterms:W3CDTF">2019-04-04T23:08:00Z</dcterms:created>
  <dcterms:modified xsi:type="dcterms:W3CDTF">2019-04-04T23:08:00Z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19.67.556</vt:lpwstr>
  </property>
</Properties>
</file>