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7F05AF" w:rsidTr="00345119">
        <w:tc>
          <w:tcPr>
            <w:tcW w:w="9576" w:type="dxa"/>
            <w:noWrap/>
          </w:tcPr>
          <w:p w:rsidR="008423E4" w:rsidRPr="0022177D" w:rsidRDefault="00CE2C32" w:rsidP="00345119">
            <w:pPr>
              <w:pStyle w:val="Heading1"/>
            </w:pPr>
            <w:bookmarkStart w:id="0" w:name="_GoBack"/>
            <w:bookmarkEnd w:id="0"/>
            <w:r w:rsidRPr="00631897">
              <w:t>BILL ANALYSIS</w:t>
            </w:r>
          </w:p>
        </w:tc>
      </w:tr>
    </w:tbl>
    <w:p w:rsidR="008423E4" w:rsidRPr="0022177D" w:rsidRDefault="00CE2C32" w:rsidP="008423E4">
      <w:pPr>
        <w:jc w:val="center"/>
      </w:pPr>
    </w:p>
    <w:p w:rsidR="008423E4" w:rsidRPr="00B31F0E" w:rsidRDefault="00CE2C32" w:rsidP="008423E4"/>
    <w:p w:rsidR="008423E4" w:rsidRPr="00742794" w:rsidRDefault="00CE2C32" w:rsidP="008423E4">
      <w:pPr>
        <w:tabs>
          <w:tab w:val="right" w:pos="9360"/>
        </w:tabs>
      </w:pPr>
    </w:p>
    <w:tbl>
      <w:tblPr>
        <w:tblW w:w="0" w:type="auto"/>
        <w:tblLayout w:type="fixed"/>
        <w:tblLook w:val="01E0" w:firstRow="1" w:lastRow="1" w:firstColumn="1" w:lastColumn="1" w:noHBand="0" w:noVBand="0"/>
      </w:tblPr>
      <w:tblGrid>
        <w:gridCol w:w="9576"/>
      </w:tblGrid>
      <w:tr w:rsidR="007F05AF" w:rsidTr="00345119">
        <w:tc>
          <w:tcPr>
            <w:tcW w:w="9576" w:type="dxa"/>
          </w:tcPr>
          <w:p w:rsidR="008423E4" w:rsidRPr="00861995" w:rsidRDefault="00CE2C32" w:rsidP="00345119">
            <w:pPr>
              <w:jc w:val="right"/>
            </w:pPr>
            <w:r>
              <w:t>C.S.H.B. 1211</w:t>
            </w:r>
          </w:p>
        </w:tc>
      </w:tr>
      <w:tr w:rsidR="007F05AF" w:rsidTr="00345119">
        <w:tc>
          <w:tcPr>
            <w:tcW w:w="9576" w:type="dxa"/>
          </w:tcPr>
          <w:p w:rsidR="008423E4" w:rsidRPr="00861995" w:rsidRDefault="00CE2C32" w:rsidP="006829BD">
            <w:pPr>
              <w:jc w:val="right"/>
            </w:pPr>
            <w:r>
              <w:t xml:space="preserve">By: </w:t>
            </w:r>
            <w:r>
              <w:t>Darby</w:t>
            </w:r>
          </w:p>
        </w:tc>
      </w:tr>
      <w:tr w:rsidR="007F05AF" w:rsidTr="00345119">
        <w:tc>
          <w:tcPr>
            <w:tcW w:w="9576" w:type="dxa"/>
          </w:tcPr>
          <w:p w:rsidR="008423E4" w:rsidRPr="00861995" w:rsidRDefault="00CE2C32" w:rsidP="00345119">
            <w:pPr>
              <w:jc w:val="right"/>
            </w:pPr>
            <w:r>
              <w:t>Judiciary &amp; Civil Jurisprudence</w:t>
            </w:r>
          </w:p>
        </w:tc>
      </w:tr>
      <w:tr w:rsidR="007F05AF" w:rsidTr="00345119">
        <w:tc>
          <w:tcPr>
            <w:tcW w:w="9576" w:type="dxa"/>
          </w:tcPr>
          <w:p w:rsidR="008423E4" w:rsidRDefault="00CE2C32" w:rsidP="00345119">
            <w:pPr>
              <w:jc w:val="right"/>
            </w:pPr>
            <w:r>
              <w:t>Committee Report (Substituted)</w:t>
            </w:r>
          </w:p>
        </w:tc>
      </w:tr>
    </w:tbl>
    <w:p w:rsidR="008423E4" w:rsidRDefault="00CE2C32" w:rsidP="008423E4">
      <w:pPr>
        <w:tabs>
          <w:tab w:val="right" w:pos="9360"/>
        </w:tabs>
      </w:pPr>
    </w:p>
    <w:p w:rsidR="008423E4" w:rsidRDefault="00CE2C32" w:rsidP="008423E4"/>
    <w:p w:rsidR="008423E4" w:rsidRDefault="00CE2C32" w:rsidP="008423E4"/>
    <w:tbl>
      <w:tblPr>
        <w:tblW w:w="0" w:type="auto"/>
        <w:tblCellMar>
          <w:left w:w="115" w:type="dxa"/>
          <w:right w:w="115" w:type="dxa"/>
        </w:tblCellMar>
        <w:tblLook w:val="01E0" w:firstRow="1" w:lastRow="1" w:firstColumn="1" w:lastColumn="1" w:noHBand="0" w:noVBand="0"/>
      </w:tblPr>
      <w:tblGrid>
        <w:gridCol w:w="9576"/>
      </w:tblGrid>
      <w:tr w:rsidR="007F05AF" w:rsidTr="00345119">
        <w:tc>
          <w:tcPr>
            <w:tcW w:w="9576" w:type="dxa"/>
          </w:tcPr>
          <w:p w:rsidR="008423E4" w:rsidRPr="00A8133F" w:rsidRDefault="00CE2C32" w:rsidP="007E7881">
            <w:pPr>
              <w:rPr>
                <w:b/>
              </w:rPr>
            </w:pPr>
            <w:r w:rsidRPr="009C1E9A">
              <w:rPr>
                <w:b/>
                <w:u w:val="single"/>
              </w:rPr>
              <w:t>BACKGROUND AND PURPOSE</w:t>
            </w:r>
            <w:r>
              <w:rPr>
                <w:b/>
              </w:rPr>
              <w:t xml:space="preserve"> </w:t>
            </w:r>
          </w:p>
          <w:p w:rsidR="008423E4" w:rsidRDefault="00CE2C32" w:rsidP="007E7881"/>
          <w:p w:rsidR="008423E4" w:rsidRDefault="00CE2C32" w:rsidP="007E7881">
            <w:pPr>
              <w:pStyle w:val="Header"/>
              <w:jc w:val="both"/>
            </w:pPr>
            <w:r>
              <w:t>There are concerns</w:t>
            </w:r>
            <w:r>
              <w:t xml:space="preserve"> that certain nongovernmental contracts for engineering or architectural services can require a</w:t>
            </w:r>
            <w:r>
              <w:t xml:space="preserve">n </w:t>
            </w:r>
            <w:r>
              <w:t>engineer or architect</w:t>
            </w:r>
            <w:r>
              <w:t xml:space="preserve"> to defend against another's negligence.</w:t>
            </w:r>
            <w:r>
              <w:t xml:space="preserve"> </w:t>
            </w:r>
            <w:r>
              <w:t>C.S.</w:t>
            </w:r>
            <w:r>
              <w:t>H</w:t>
            </w:r>
            <w:r>
              <w:t>.</w:t>
            </w:r>
            <w:r>
              <w:t>B</w:t>
            </w:r>
            <w:r>
              <w:t>.</w:t>
            </w:r>
            <w:r>
              <w:t> </w:t>
            </w:r>
            <w:r>
              <w:t xml:space="preserve">1211 seeks to </w:t>
            </w:r>
            <w:r>
              <w:t>remedy this situation by</w:t>
            </w:r>
            <w:r>
              <w:t xml:space="preserve"> revising the law regarding </w:t>
            </w:r>
            <w:r>
              <w:t>liability provisions in certain construction contracts</w:t>
            </w:r>
            <w:r>
              <w:t xml:space="preserve">. </w:t>
            </w:r>
          </w:p>
          <w:p w:rsidR="008423E4" w:rsidRPr="00E26B13" w:rsidRDefault="00CE2C32" w:rsidP="007E7881">
            <w:pPr>
              <w:rPr>
                <w:b/>
              </w:rPr>
            </w:pPr>
          </w:p>
        </w:tc>
      </w:tr>
      <w:tr w:rsidR="007F05AF" w:rsidTr="00345119">
        <w:tc>
          <w:tcPr>
            <w:tcW w:w="9576" w:type="dxa"/>
          </w:tcPr>
          <w:p w:rsidR="0017725B" w:rsidRDefault="00CE2C32" w:rsidP="007E7881">
            <w:pPr>
              <w:rPr>
                <w:b/>
                <w:u w:val="single"/>
              </w:rPr>
            </w:pPr>
            <w:r>
              <w:rPr>
                <w:b/>
                <w:u w:val="single"/>
              </w:rPr>
              <w:t>CRIMINAL JUSTICE IMPACT</w:t>
            </w:r>
          </w:p>
          <w:p w:rsidR="0017725B" w:rsidRDefault="00CE2C32" w:rsidP="007E7881">
            <w:pPr>
              <w:rPr>
                <w:b/>
                <w:u w:val="single"/>
              </w:rPr>
            </w:pPr>
          </w:p>
          <w:p w:rsidR="00A2231F" w:rsidRPr="00A2231F" w:rsidRDefault="00CE2C32" w:rsidP="007E7881">
            <w:pPr>
              <w:jc w:val="both"/>
            </w:pPr>
            <w:r>
              <w:t xml:space="preserve">It is the committee's opinion that </w:t>
            </w:r>
            <w:r>
              <w:t>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CE2C32" w:rsidP="007E7881">
            <w:pPr>
              <w:rPr>
                <w:b/>
                <w:u w:val="single"/>
              </w:rPr>
            </w:pPr>
          </w:p>
        </w:tc>
      </w:tr>
      <w:tr w:rsidR="007F05AF" w:rsidTr="00345119">
        <w:tc>
          <w:tcPr>
            <w:tcW w:w="9576" w:type="dxa"/>
          </w:tcPr>
          <w:p w:rsidR="008423E4" w:rsidRPr="00A8133F" w:rsidRDefault="00CE2C32" w:rsidP="007E7881">
            <w:pPr>
              <w:rPr>
                <w:b/>
              </w:rPr>
            </w:pPr>
            <w:r w:rsidRPr="009C1E9A">
              <w:rPr>
                <w:b/>
                <w:u w:val="single"/>
              </w:rPr>
              <w:t>RULEMAKING AUTHOR</w:t>
            </w:r>
            <w:r w:rsidRPr="009C1E9A">
              <w:rPr>
                <w:b/>
                <w:u w:val="single"/>
              </w:rPr>
              <w:t>ITY</w:t>
            </w:r>
            <w:r>
              <w:rPr>
                <w:b/>
              </w:rPr>
              <w:t xml:space="preserve"> </w:t>
            </w:r>
          </w:p>
          <w:p w:rsidR="008423E4" w:rsidRDefault="00CE2C32" w:rsidP="007E7881"/>
          <w:p w:rsidR="00687E46" w:rsidRDefault="00CE2C32" w:rsidP="007E7881">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E2C32" w:rsidP="007E7881">
            <w:pPr>
              <w:rPr>
                <w:b/>
              </w:rPr>
            </w:pPr>
          </w:p>
        </w:tc>
      </w:tr>
      <w:tr w:rsidR="007F05AF" w:rsidTr="00345119">
        <w:tc>
          <w:tcPr>
            <w:tcW w:w="9576" w:type="dxa"/>
          </w:tcPr>
          <w:p w:rsidR="008423E4" w:rsidRPr="00A8133F" w:rsidRDefault="00CE2C32" w:rsidP="007E7881">
            <w:pPr>
              <w:rPr>
                <w:b/>
              </w:rPr>
            </w:pPr>
            <w:r w:rsidRPr="009C1E9A">
              <w:rPr>
                <w:b/>
                <w:u w:val="single"/>
              </w:rPr>
              <w:t>ANALYSIS</w:t>
            </w:r>
            <w:r>
              <w:rPr>
                <w:b/>
              </w:rPr>
              <w:t xml:space="preserve"> </w:t>
            </w:r>
            <w:r>
              <w:rPr>
                <w:b/>
              </w:rPr>
              <w:t xml:space="preserve">          </w:t>
            </w:r>
          </w:p>
          <w:p w:rsidR="008423E4" w:rsidRDefault="00CE2C32" w:rsidP="007E7881"/>
          <w:p w:rsidR="00706205" w:rsidRDefault="00CE2C32" w:rsidP="007E7881">
            <w:pPr>
              <w:pStyle w:val="Header"/>
              <w:tabs>
                <w:tab w:val="clear" w:pos="4320"/>
                <w:tab w:val="clear" w:pos="8640"/>
              </w:tabs>
              <w:jc w:val="both"/>
            </w:pPr>
            <w:r>
              <w:t>C.S.</w:t>
            </w:r>
            <w:r>
              <w:t xml:space="preserve">H.B. 1211 amends the Civil Practice and Remedies Code to establish that a </w:t>
            </w:r>
            <w:r w:rsidRPr="005D6855">
              <w:t>covenant or promise in, in connection with, or collateral to a contract</w:t>
            </w:r>
            <w:r>
              <w:t xml:space="preserve"> for engineering or architectural services related to an improvement to real property </w:t>
            </w:r>
            <w:r w:rsidRPr="005D6855">
              <w:t>is void and unenforceable</w:t>
            </w:r>
            <w:r>
              <w:t xml:space="preserve"> if the covenant or promise provides that a licensed engineer or registered architect must defend a party, including a third party. The bill authorizes a covenant or promise in, in connection with</w:t>
            </w:r>
            <w:r>
              <w:t>,</w:t>
            </w:r>
            <w:r>
              <w:t xml:space="preserve"> or collateral to such a contract to provide for the reimbu</w:t>
            </w:r>
            <w:r>
              <w:t>rsement of an owner's reasonable attorney's fees in proportion to the engineer's or architect's liability. The bill makes these provisions inapplicable to a contract for design-build services in which an owner contracts with a single entity to provide both</w:t>
            </w:r>
            <w:r>
              <w:t xml:space="preserve"> design and construction services. </w:t>
            </w:r>
          </w:p>
          <w:p w:rsidR="00706205" w:rsidRDefault="00CE2C32" w:rsidP="007E7881">
            <w:pPr>
              <w:pStyle w:val="Header"/>
              <w:tabs>
                <w:tab w:val="clear" w:pos="4320"/>
                <w:tab w:val="clear" w:pos="8640"/>
              </w:tabs>
              <w:jc w:val="both"/>
            </w:pPr>
          </w:p>
          <w:p w:rsidR="00F63F19" w:rsidRDefault="00CE2C32" w:rsidP="007E7881">
            <w:pPr>
              <w:pStyle w:val="Header"/>
              <w:tabs>
                <w:tab w:val="clear" w:pos="4320"/>
                <w:tab w:val="clear" w:pos="8640"/>
              </w:tabs>
              <w:jc w:val="both"/>
            </w:pPr>
            <w:r>
              <w:t>C.S.H.B. 1211 authorizes an owner that is a party to such a contract to require in the contract that the engin</w:t>
            </w:r>
            <w:r>
              <w:t xml:space="preserve">eer or architect name the owner </w:t>
            </w:r>
            <w:r>
              <w:t>as an additional insured under the engineer's or architect's commercial gener</w:t>
            </w:r>
            <w:r>
              <w:t>al l</w:t>
            </w:r>
            <w:r>
              <w:t>i</w:t>
            </w:r>
            <w:r>
              <w:t>ability insurance policy and provide any defense to the owner provided by the policy to a named insured.</w:t>
            </w:r>
          </w:p>
          <w:p w:rsidR="00F63F19" w:rsidRDefault="00CE2C32" w:rsidP="007E7881">
            <w:pPr>
              <w:pStyle w:val="Header"/>
              <w:tabs>
                <w:tab w:val="clear" w:pos="4320"/>
                <w:tab w:val="clear" w:pos="8640"/>
              </w:tabs>
              <w:jc w:val="both"/>
            </w:pPr>
          </w:p>
          <w:p w:rsidR="008423E4" w:rsidRPr="00A2231F" w:rsidRDefault="00CE2C32" w:rsidP="007E7881">
            <w:pPr>
              <w:pStyle w:val="Header"/>
              <w:tabs>
                <w:tab w:val="clear" w:pos="4320"/>
                <w:tab w:val="clear" w:pos="8640"/>
              </w:tabs>
              <w:jc w:val="both"/>
            </w:pPr>
            <w:r>
              <w:t>C.S.</w:t>
            </w:r>
            <w:r>
              <w:t>H.B. 1211</w:t>
            </w:r>
            <w:r>
              <w:t xml:space="preserve"> </w:t>
            </w:r>
            <w:r>
              <w:t xml:space="preserve">prohibits such a </w:t>
            </w:r>
            <w:r w:rsidRPr="00A2231F">
              <w:t xml:space="preserve">contract </w:t>
            </w:r>
            <w:r>
              <w:t xml:space="preserve">from </w:t>
            </w:r>
            <w:r w:rsidRPr="00A2231F">
              <w:t>requir</w:t>
            </w:r>
            <w:r>
              <w:t>ing</w:t>
            </w:r>
            <w:r w:rsidRPr="00A2231F">
              <w:t xml:space="preserve"> a licensed engineer or registered architect to perform </w:t>
            </w:r>
            <w:r>
              <w:t xml:space="preserve">professional </w:t>
            </w:r>
            <w:r w:rsidRPr="00A2231F">
              <w:t xml:space="preserve">services </w:t>
            </w:r>
            <w:r>
              <w:t>to a level of</w:t>
            </w:r>
            <w:r w:rsidRPr="00A2231F">
              <w:t xml:space="preserve"> professional skill and care </w:t>
            </w:r>
            <w:r>
              <w:t>beyond that which would be</w:t>
            </w:r>
            <w:r w:rsidRPr="00A2231F">
              <w:t xml:space="preserve"> </w:t>
            </w:r>
            <w:r w:rsidRPr="00A2231F">
              <w:t xml:space="preserve">provided by </w:t>
            </w:r>
            <w:r>
              <w:t xml:space="preserve">an ordinarily prudent </w:t>
            </w:r>
            <w:r w:rsidRPr="00A2231F">
              <w:t xml:space="preserve">engineer or architect </w:t>
            </w:r>
            <w:r>
              <w:t>with</w:t>
            </w:r>
            <w:r w:rsidRPr="00A2231F">
              <w:t xml:space="preserve"> the same</w:t>
            </w:r>
            <w:r>
              <w:t xml:space="preserve"> </w:t>
            </w:r>
            <w:r w:rsidRPr="00A2231F">
              <w:t>professional license</w:t>
            </w:r>
            <w:r>
              <w:t xml:space="preserve"> under the same or similar circumstances</w:t>
            </w:r>
            <w:r w:rsidRPr="00A2231F">
              <w:t>.</w:t>
            </w:r>
            <w:r>
              <w:t xml:space="preserve">   </w:t>
            </w:r>
          </w:p>
          <w:p w:rsidR="008423E4" w:rsidRPr="00835628" w:rsidRDefault="00CE2C32" w:rsidP="007E7881">
            <w:pPr>
              <w:rPr>
                <w:b/>
              </w:rPr>
            </w:pPr>
          </w:p>
        </w:tc>
      </w:tr>
      <w:tr w:rsidR="007F05AF" w:rsidTr="00345119">
        <w:tc>
          <w:tcPr>
            <w:tcW w:w="9576" w:type="dxa"/>
          </w:tcPr>
          <w:p w:rsidR="008423E4" w:rsidRPr="00A8133F" w:rsidRDefault="00CE2C32" w:rsidP="007E7881">
            <w:pPr>
              <w:rPr>
                <w:b/>
              </w:rPr>
            </w:pPr>
            <w:r w:rsidRPr="009C1E9A">
              <w:rPr>
                <w:b/>
                <w:u w:val="single"/>
              </w:rPr>
              <w:t>EFFECTIVE DATE</w:t>
            </w:r>
            <w:r>
              <w:rPr>
                <w:b/>
              </w:rPr>
              <w:t xml:space="preserve"> </w:t>
            </w:r>
          </w:p>
          <w:p w:rsidR="008423E4" w:rsidRDefault="00CE2C32" w:rsidP="007E7881"/>
          <w:p w:rsidR="008423E4" w:rsidRPr="003624F2" w:rsidRDefault="00CE2C32" w:rsidP="007E7881">
            <w:pPr>
              <w:pStyle w:val="Header"/>
              <w:tabs>
                <w:tab w:val="clear" w:pos="4320"/>
                <w:tab w:val="clear" w:pos="8640"/>
              </w:tabs>
              <w:jc w:val="both"/>
            </w:pPr>
            <w:r>
              <w:t>September 1, 2019.</w:t>
            </w:r>
          </w:p>
          <w:p w:rsidR="008423E4" w:rsidRPr="00233FDB" w:rsidRDefault="00CE2C32" w:rsidP="007E7881">
            <w:pPr>
              <w:rPr>
                <w:b/>
              </w:rPr>
            </w:pPr>
          </w:p>
        </w:tc>
      </w:tr>
      <w:tr w:rsidR="007F05AF" w:rsidTr="00345119">
        <w:tc>
          <w:tcPr>
            <w:tcW w:w="9576" w:type="dxa"/>
          </w:tcPr>
          <w:p w:rsidR="007E7881" w:rsidRDefault="00CE2C32" w:rsidP="007E7881">
            <w:pPr>
              <w:jc w:val="both"/>
              <w:rPr>
                <w:b/>
                <w:u w:val="single"/>
              </w:rPr>
            </w:pPr>
          </w:p>
          <w:p w:rsidR="006829BD" w:rsidRDefault="00CE2C32" w:rsidP="007E7881">
            <w:pPr>
              <w:jc w:val="both"/>
              <w:rPr>
                <w:b/>
                <w:u w:val="single"/>
              </w:rPr>
            </w:pPr>
            <w:r>
              <w:rPr>
                <w:b/>
                <w:u w:val="single"/>
              </w:rPr>
              <w:t xml:space="preserve">COMPARISON OF ORIGINAL </w:t>
            </w:r>
            <w:r>
              <w:rPr>
                <w:b/>
                <w:u w:val="single"/>
              </w:rPr>
              <w:t>AND SUBSTITUTE</w:t>
            </w:r>
          </w:p>
          <w:p w:rsidR="008A3538" w:rsidRDefault="00CE2C32" w:rsidP="007E7881">
            <w:pPr>
              <w:jc w:val="both"/>
            </w:pPr>
          </w:p>
          <w:p w:rsidR="008A3538" w:rsidRDefault="00CE2C32" w:rsidP="007E7881">
            <w:pPr>
              <w:jc w:val="both"/>
            </w:pPr>
            <w:r>
              <w:t>While C.S.H.B. 1211 may differ from the original in minor or nonsubstantive ways, the following summarizes the substantial differences between the introduced and committee substitute versions of the bill.</w:t>
            </w:r>
          </w:p>
          <w:p w:rsidR="008A3538" w:rsidRPr="008A3538" w:rsidRDefault="00CE2C32" w:rsidP="007E7881">
            <w:pPr>
              <w:jc w:val="both"/>
            </w:pPr>
          </w:p>
          <w:p w:rsidR="008A3538" w:rsidRDefault="00CE2C32" w:rsidP="007E7881">
            <w:pPr>
              <w:jc w:val="both"/>
            </w:pPr>
            <w:r>
              <w:t xml:space="preserve">The substitute </w:t>
            </w:r>
            <w:r>
              <w:t xml:space="preserve">does not include provisions </w:t>
            </w:r>
            <w:r>
              <w:t>relating to a void and unenforceable</w:t>
            </w:r>
            <w:r>
              <w:t xml:space="preserve"> </w:t>
            </w:r>
            <w:r w:rsidRPr="005D6855">
              <w:t>covenant or promise in, in connection with, or collateral to a construction contract</w:t>
            </w:r>
            <w:r>
              <w:t>,</w:t>
            </w:r>
            <w:r w:rsidRPr="005D6855">
              <w:t xml:space="preserve"> other than a contract for a single family or multifamily residence</w:t>
            </w:r>
            <w:r>
              <w:t>,</w:t>
            </w:r>
            <w:r w:rsidRPr="005D6855">
              <w:t xml:space="preserve"> </w:t>
            </w:r>
            <w:r>
              <w:t>for</w:t>
            </w:r>
            <w:r>
              <w:t xml:space="preserve"> </w:t>
            </w:r>
            <w:r>
              <w:t xml:space="preserve">the design services of </w:t>
            </w:r>
            <w:r>
              <w:t>a register</w:t>
            </w:r>
            <w:r>
              <w:t xml:space="preserve">ed architect or </w:t>
            </w:r>
            <w:r>
              <w:t>licensed engineer</w:t>
            </w:r>
            <w:r>
              <w:t xml:space="preserve"> and to the liability of the architect or engineer for damage caused by or resulting from the negligence of another person</w:t>
            </w:r>
            <w:r>
              <w:t xml:space="preserve">, but includes provisions relating to the enforceability of a covenant or promise regarding </w:t>
            </w:r>
            <w:r>
              <w:t>a contrac</w:t>
            </w:r>
            <w:r>
              <w:t>t for engineering or architectural services related to an improvement to real property</w:t>
            </w:r>
            <w:r>
              <w:t>, including a third party</w:t>
            </w:r>
            <w:r>
              <w:t xml:space="preserve">. </w:t>
            </w:r>
            <w:r>
              <w:t>The substitute</w:t>
            </w:r>
            <w:r>
              <w:t xml:space="preserve"> </w:t>
            </w:r>
            <w:r>
              <w:t>includes a provision</w:t>
            </w:r>
            <w:r>
              <w:t xml:space="preserve"> </w:t>
            </w:r>
            <w:r>
              <w:t>authorizing</w:t>
            </w:r>
            <w:r>
              <w:t xml:space="preserve"> such a covenant or promise to provide for the reimbursement of an owner's attorney's fees in pr</w:t>
            </w:r>
            <w:r>
              <w:t>oportion to the engineer's or architect's liability</w:t>
            </w:r>
            <w:r>
              <w:t>.</w:t>
            </w:r>
            <w:r>
              <w:t xml:space="preserve"> </w:t>
            </w:r>
            <w:r>
              <w:t xml:space="preserve">The substitute includes a provision making </w:t>
            </w:r>
            <w:r>
              <w:t xml:space="preserve">these provisions inapplicable to </w:t>
            </w:r>
            <w:r>
              <w:t xml:space="preserve">design-build </w:t>
            </w:r>
            <w:r>
              <w:t>contracts.</w:t>
            </w:r>
          </w:p>
          <w:p w:rsidR="008A3538" w:rsidRDefault="00CE2C32" w:rsidP="007E7881">
            <w:pPr>
              <w:jc w:val="both"/>
            </w:pPr>
          </w:p>
          <w:p w:rsidR="008A3538" w:rsidRDefault="00CE2C32" w:rsidP="007E7881">
            <w:pPr>
              <w:jc w:val="both"/>
            </w:pPr>
            <w:r>
              <w:t xml:space="preserve">The substitute includes a provision authorizing </w:t>
            </w:r>
            <w:r>
              <w:t xml:space="preserve">an owner that is a party to the contract </w:t>
            </w:r>
            <w:r>
              <w:t>to require th</w:t>
            </w:r>
            <w:r>
              <w:t xml:space="preserve">at the engineer or architect name the owner as an additional insured under the engineer's or architect's commercial general liability insurance policy and provide any defense to the owner provided by the policy to a named insured. </w:t>
            </w:r>
          </w:p>
          <w:p w:rsidR="001C492D" w:rsidRDefault="00CE2C32" w:rsidP="007E7881">
            <w:pPr>
              <w:jc w:val="both"/>
            </w:pPr>
          </w:p>
          <w:p w:rsidR="001C492D" w:rsidRDefault="00CE2C32" w:rsidP="007E7881">
            <w:pPr>
              <w:jc w:val="both"/>
            </w:pPr>
            <w:r>
              <w:t xml:space="preserve">The substitute </w:t>
            </w:r>
            <w:r>
              <w:t>does not</w:t>
            </w:r>
            <w:r>
              <w:t xml:space="preserve"> include a</w:t>
            </w:r>
            <w:r>
              <w:t xml:space="preserve"> </w:t>
            </w:r>
            <w:r>
              <w:t xml:space="preserve">requirement for </w:t>
            </w:r>
            <w:r>
              <w:t>a contract for engineering or architectural services</w:t>
            </w:r>
            <w:r>
              <w:t xml:space="preserve"> to </w:t>
            </w:r>
            <w:r w:rsidRPr="008F33D0">
              <w:t>require a licensed engineer or registered architect to perform services with the professional skill and care ordinarily provided by competent engineers or architects practic</w:t>
            </w:r>
            <w:r w:rsidRPr="008F33D0">
              <w:t>ing under the same or similar circumstances and professional license</w:t>
            </w:r>
            <w:r>
              <w:t xml:space="preserve">, but </w:t>
            </w:r>
            <w:r>
              <w:t>includes</w:t>
            </w:r>
            <w:r w:rsidRPr="008F33D0">
              <w:t xml:space="preserve"> </w:t>
            </w:r>
            <w:r>
              <w:t xml:space="preserve">a prohibition </w:t>
            </w:r>
            <w:r>
              <w:t xml:space="preserve">against </w:t>
            </w:r>
            <w:r>
              <w:t xml:space="preserve">such </w:t>
            </w:r>
            <w:r>
              <w:t xml:space="preserve">a </w:t>
            </w:r>
            <w:r>
              <w:t>contract requir</w:t>
            </w:r>
            <w:r>
              <w:t>ing</w:t>
            </w:r>
            <w:r>
              <w:t xml:space="preserve"> an engineer or architect to perform services with a level of skill and care beyond that which would be </w:t>
            </w:r>
            <w:r>
              <w:t xml:space="preserve">ordinarily </w:t>
            </w:r>
            <w:r>
              <w:t xml:space="preserve">provided by an engineer or architect with the same professional license under the same or similar circumstances. </w:t>
            </w:r>
          </w:p>
          <w:p w:rsidR="008D1184" w:rsidRDefault="00CE2C32" w:rsidP="007E7881">
            <w:pPr>
              <w:jc w:val="both"/>
            </w:pPr>
          </w:p>
          <w:p w:rsidR="008D1184" w:rsidRDefault="00CE2C32" w:rsidP="007E7881">
            <w:pPr>
              <w:jc w:val="both"/>
              <w:rPr>
                <w:b/>
                <w:u w:val="single"/>
              </w:rPr>
            </w:pPr>
          </w:p>
          <w:p w:rsidR="006829BD" w:rsidRPr="006829BD" w:rsidRDefault="00CE2C32" w:rsidP="007E7881">
            <w:pPr>
              <w:jc w:val="both"/>
              <w:rPr>
                <w:b/>
                <w:u w:val="single"/>
              </w:rPr>
            </w:pPr>
          </w:p>
        </w:tc>
      </w:tr>
      <w:tr w:rsidR="007F05AF" w:rsidTr="00345119">
        <w:tc>
          <w:tcPr>
            <w:tcW w:w="9576" w:type="dxa"/>
          </w:tcPr>
          <w:p w:rsidR="006829BD" w:rsidRPr="009C1E9A" w:rsidRDefault="00CE2C32" w:rsidP="007E7881">
            <w:pPr>
              <w:rPr>
                <w:b/>
                <w:u w:val="single"/>
              </w:rPr>
            </w:pPr>
          </w:p>
        </w:tc>
      </w:tr>
      <w:tr w:rsidR="007F05AF" w:rsidTr="00345119">
        <w:tc>
          <w:tcPr>
            <w:tcW w:w="9576" w:type="dxa"/>
          </w:tcPr>
          <w:p w:rsidR="006829BD" w:rsidRPr="006829BD" w:rsidRDefault="00CE2C32" w:rsidP="007E7881">
            <w:pPr>
              <w:jc w:val="both"/>
            </w:pPr>
          </w:p>
        </w:tc>
      </w:tr>
    </w:tbl>
    <w:p w:rsidR="008423E4" w:rsidRPr="00BE0E75" w:rsidRDefault="00CE2C32" w:rsidP="008423E4">
      <w:pPr>
        <w:spacing w:line="480" w:lineRule="auto"/>
        <w:jc w:val="both"/>
        <w:rPr>
          <w:rFonts w:ascii="Arial" w:hAnsi="Arial"/>
          <w:sz w:val="16"/>
          <w:szCs w:val="16"/>
        </w:rPr>
      </w:pPr>
    </w:p>
    <w:p w:rsidR="004108C3" w:rsidRPr="008423E4" w:rsidRDefault="00CE2C3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E2C32">
      <w:r>
        <w:separator/>
      </w:r>
    </w:p>
  </w:endnote>
  <w:endnote w:type="continuationSeparator" w:id="0">
    <w:p w:rsidR="00000000" w:rsidRDefault="00CE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2C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7F05AF" w:rsidTr="009C1E9A">
      <w:trPr>
        <w:cantSplit/>
      </w:trPr>
      <w:tc>
        <w:tcPr>
          <w:tcW w:w="0" w:type="pct"/>
        </w:tcPr>
        <w:p w:rsidR="00137D90" w:rsidRDefault="00CE2C32" w:rsidP="009C1E9A">
          <w:pPr>
            <w:pStyle w:val="Footer"/>
            <w:tabs>
              <w:tab w:val="clear" w:pos="8640"/>
              <w:tab w:val="right" w:pos="9360"/>
            </w:tabs>
          </w:pPr>
        </w:p>
      </w:tc>
      <w:tc>
        <w:tcPr>
          <w:tcW w:w="2395" w:type="pct"/>
        </w:tcPr>
        <w:p w:rsidR="00137D90" w:rsidRDefault="00CE2C32" w:rsidP="009C1E9A">
          <w:pPr>
            <w:pStyle w:val="Footer"/>
            <w:tabs>
              <w:tab w:val="clear" w:pos="8640"/>
              <w:tab w:val="right" w:pos="9360"/>
            </w:tabs>
          </w:pPr>
        </w:p>
        <w:p w:rsidR="001A4310" w:rsidRDefault="00CE2C32" w:rsidP="009C1E9A">
          <w:pPr>
            <w:pStyle w:val="Footer"/>
            <w:tabs>
              <w:tab w:val="clear" w:pos="8640"/>
              <w:tab w:val="right" w:pos="9360"/>
            </w:tabs>
          </w:pPr>
        </w:p>
        <w:p w:rsidR="00137D90" w:rsidRDefault="00CE2C32" w:rsidP="009C1E9A">
          <w:pPr>
            <w:pStyle w:val="Footer"/>
            <w:tabs>
              <w:tab w:val="clear" w:pos="8640"/>
              <w:tab w:val="right" w:pos="9360"/>
            </w:tabs>
          </w:pPr>
        </w:p>
      </w:tc>
      <w:tc>
        <w:tcPr>
          <w:tcW w:w="2453" w:type="pct"/>
        </w:tcPr>
        <w:p w:rsidR="00137D90" w:rsidRDefault="00CE2C32" w:rsidP="009C1E9A">
          <w:pPr>
            <w:pStyle w:val="Footer"/>
            <w:tabs>
              <w:tab w:val="clear" w:pos="8640"/>
              <w:tab w:val="right" w:pos="9360"/>
            </w:tabs>
            <w:jc w:val="right"/>
          </w:pPr>
        </w:p>
      </w:tc>
    </w:tr>
    <w:tr w:rsidR="007F05AF" w:rsidTr="009C1E9A">
      <w:trPr>
        <w:cantSplit/>
      </w:trPr>
      <w:tc>
        <w:tcPr>
          <w:tcW w:w="0" w:type="pct"/>
        </w:tcPr>
        <w:p w:rsidR="00EC379B" w:rsidRDefault="00CE2C32" w:rsidP="009C1E9A">
          <w:pPr>
            <w:pStyle w:val="Footer"/>
            <w:tabs>
              <w:tab w:val="clear" w:pos="8640"/>
              <w:tab w:val="right" w:pos="9360"/>
            </w:tabs>
          </w:pPr>
        </w:p>
      </w:tc>
      <w:tc>
        <w:tcPr>
          <w:tcW w:w="2395" w:type="pct"/>
        </w:tcPr>
        <w:p w:rsidR="00EC379B" w:rsidRPr="009C1E9A" w:rsidRDefault="00CE2C32" w:rsidP="009C1E9A">
          <w:pPr>
            <w:pStyle w:val="Footer"/>
            <w:tabs>
              <w:tab w:val="clear" w:pos="8640"/>
              <w:tab w:val="right" w:pos="9360"/>
            </w:tabs>
            <w:rPr>
              <w:rFonts w:ascii="Shruti" w:hAnsi="Shruti"/>
              <w:sz w:val="22"/>
            </w:rPr>
          </w:pPr>
          <w:r>
            <w:rPr>
              <w:rFonts w:ascii="Shruti" w:hAnsi="Shruti"/>
              <w:sz w:val="22"/>
            </w:rPr>
            <w:t>86R 24364</w:t>
          </w:r>
        </w:p>
      </w:tc>
      <w:tc>
        <w:tcPr>
          <w:tcW w:w="2453" w:type="pct"/>
        </w:tcPr>
        <w:p w:rsidR="00EC379B" w:rsidRDefault="00CE2C32" w:rsidP="009C1E9A">
          <w:pPr>
            <w:pStyle w:val="Footer"/>
            <w:tabs>
              <w:tab w:val="clear" w:pos="8640"/>
              <w:tab w:val="right" w:pos="9360"/>
            </w:tabs>
            <w:jc w:val="right"/>
          </w:pPr>
          <w:r>
            <w:fldChar w:fldCharType="begin"/>
          </w:r>
          <w:r>
            <w:instrText xml:space="preserve"> DOCPROPERTY  OTID  \* MERGEFORMAT </w:instrText>
          </w:r>
          <w:r>
            <w:fldChar w:fldCharType="separate"/>
          </w:r>
          <w:r>
            <w:t>19.94.611</w:t>
          </w:r>
          <w:r>
            <w:fldChar w:fldCharType="end"/>
          </w:r>
        </w:p>
      </w:tc>
    </w:tr>
    <w:tr w:rsidR="007F05AF" w:rsidTr="009C1E9A">
      <w:trPr>
        <w:cantSplit/>
      </w:trPr>
      <w:tc>
        <w:tcPr>
          <w:tcW w:w="0" w:type="pct"/>
        </w:tcPr>
        <w:p w:rsidR="00EC379B" w:rsidRDefault="00CE2C32" w:rsidP="009C1E9A">
          <w:pPr>
            <w:pStyle w:val="Footer"/>
            <w:tabs>
              <w:tab w:val="clear" w:pos="4320"/>
              <w:tab w:val="clear" w:pos="8640"/>
              <w:tab w:val="left" w:pos="2865"/>
            </w:tabs>
          </w:pPr>
        </w:p>
      </w:tc>
      <w:tc>
        <w:tcPr>
          <w:tcW w:w="2395" w:type="pct"/>
        </w:tcPr>
        <w:p w:rsidR="00EC379B" w:rsidRPr="009C1E9A" w:rsidRDefault="00CE2C32" w:rsidP="009C1E9A">
          <w:pPr>
            <w:pStyle w:val="Footer"/>
            <w:tabs>
              <w:tab w:val="clear" w:pos="4320"/>
              <w:tab w:val="clear" w:pos="8640"/>
              <w:tab w:val="left" w:pos="2865"/>
            </w:tabs>
            <w:rPr>
              <w:rFonts w:ascii="Shruti" w:hAnsi="Shruti"/>
              <w:sz w:val="22"/>
            </w:rPr>
          </w:pPr>
          <w:r>
            <w:rPr>
              <w:rFonts w:ascii="Shruti" w:hAnsi="Shruti"/>
              <w:sz w:val="22"/>
            </w:rPr>
            <w:t>Substitute Document Number: 86R 21995</w:t>
          </w:r>
        </w:p>
      </w:tc>
      <w:tc>
        <w:tcPr>
          <w:tcW w:w="2453" w:type="pct"/>
        </w:tcPr>
        <w:p w:rsidR="00EC379B" w:rsidRDefault="00CE2C32" w:rsidP="006D504F">
          <w:pPr>
            <w:pStyle w:val="Footer"/>
            <w:rPr>
              <w:rStyle w:val="PageNumber"/>
            </w:rPr>
          </w:pPr>
        </w:p>
        <w:p w:rsidR="00EC379B" w:rsidRDefault="00CE2C32" w:rsidP="009C1E9A">
          <w:pPr>
            <w:pStyle w:val="Footer"/>
            <w:tabs>
              <w:tab w:val="clear" w:pos="8640"/>
              <w:tab w:val="right" w:pos="9360"/>
            </w:tabs>
            <w:jc w:val="right"/>
          </w:pPr>
        </w:p>
      </w:tc>
    </w:tr>
    <w:tr w:rsidR="007F05AF" w:rsidTr="009C1E9A">
      <w:trPr>
        <w:cantSplit/>
        <w:trHeight w:val="323"/>
      </w:trPr>
      <w:tc>
        <w:tcPr>
          <w:tcW w:w="0" w:type="pct"/>
          <w:gridSpan w:val="3"/>
        </w:tcPr>
        <w:p w:rsidR="00EC379B" w:rsidRDefault="00CE2C3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E2C32" w:rsidP="009C1E9A">
          <w:pPr>
            <w:pStyle w:val="Footer"/>
            <w:tabs>
              <w:tab w:val="clear" w:pos="8640"/>
              <w:tab w:val="right" w:pos="9360"/>
            </w:tabs>
            <w:jc w:val="center"/>
          </w:pPr>
        </w:p>
      </w:tc>
    </w:tr>
  </w:tbl>
  <w:p w:rsidR="00EC379B" w:rsidRPr="00FF6F72" w:rsidRDefault="00CE2C3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2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E2C32">
      <w:r>
        <w:separator/>
      </w:r>
    </w:p>
  </w:footnote>
  <w:footnote w:type="continuationSeparator" w:id="0">
    <w:p w:rsidR="00000000" w:rsidRDefault="00CE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2C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2C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E2C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AF"/>
    <w:rsid w:val="007F05AF"/>
    <w:rsid w:val="00CE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A43A1D-5A8F-4889-BBAB-F0CA681B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615686"/>
    <w:rPr>
      <w:sz w:val="16"/>
      <w:szCs w:val="16"/>
    </w:rPr>
  </w:style>
  <w:style w:type="paragraph" w:styleId="CommentText">
    <w:name w:val="annotation text"/>
    <w:basedOn w:val="Normal"/>
    <w:link w:val="CommentTextChar"/>
    <w:semiHidden/>
    <w:unhideWhenUsed/>
    <w:rsid w:val="00615686"/>
    <w:rPr>
      <w:sz w:val="20"/>
      <w:szCs w:val="20"/>
    </w:rPr>
  </w:style>
  <w:style w:type="character" w:customStyle="1" w:styleId="CommentTextChar">
    <w:name w:val="Comment Text Char"/>
    <w:basedOn w:val="DefaultParagraphFont"/>
    <w:link w:val="CommentText"/>
    <w:semiHidden/>
    <w:rsid w:val="00615686"/>
  </w:style>
  <w:style w:type="paragraph" w:styleId="CommentSubject">
    <w:name w:val="annotation subject"/>
    <w:basedOn w:val="CommentText"/>
    <w:next w:val="CommentText"/>
    <w:link w:val="CommentSubjectChar"/>
    <w:semiHidden/>
    <w:unhideWhenUsed/>
    <w:rsid w:val="00615686"/>
    <w:rPr>
      <w:b/>
      <w:bCs/>
    </w:rPr>
  </w:style>
  <w:style w:type="character" w:customStyle="1" w:styleId="CommentSubjectChar">
    <w:name w:val="Comment Subject Char"/>
    <w:basedOn w:val="CommentTextChar"/>
    <w:link w:val="CommentSubject"/>
    <w:semiHidden/>
    <w:rsid w:val="00615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3885</Characters>
  <Application>Microsoft Office Word</Application>
  <DocSecurity>4</DocSecurity>
  <Lines>91</Lines>
  <Paragraphs>22</Paragraphs>
  <ScaleCrop>false</ScaleCrop>
  <HeadingPairs>
    <vt:vector size="2" baseType="variant">
      <vt:variant>
        <vt:lpstr>Title</vt:lpstr>
      </vt:variant>
      <vt:variant>
        <vt:i4>1</vt:i4>
      </vt:variant>
    </vt:vector>
  </HeadingPairs>
  <TitlesOfParts>
    <vt:vector size="1" baseType="lpstr">
      <vt:lpstr>BA - HB01211 (Committee Report (Substituted))</vt:lpstr>
    </vt:vector>
  </TitlesOfParts>
  <Company>State of Texas</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24364</dc:subject>
  <dc:creator>State of Texas</dc:creator>
  <dc:description>HB 1211 by Darby-(H)Judiciary &amp; Civil Jurisprudence (Substitute Document Number: 86R 21995)</dc:description>
  <cp:lastModifiedBy>Stacey Nicchio</cp:lastModifiedBy>
  <cp:revision>2</cp:revision>
  <cp:lastPrinted>2003-11-26T17:21:00Z</cp:lastPrinted>
  <dcterms:created xsi:type="dcterms:W3CDTF">2019-04-16T17:28:00Z</dcterms:created>
  <dcterms:modified xsi:type="dcterms:W3CDTF">2019-04-16T17:28:00Z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19.94.611</vt:lpwstr>
  </property>
</Properties>
</file>