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5FE3" w:rsidTr="00345119">
        <w:tc>
          <w:tcPr>
            <w:tcW w:w="9576" w:type="dxa"/>
            <w:noWrap/>
          </w:tcPr>
          <w:p w:rsidR="008423E4" w:rsidRPr="0022177D" w:rsidRDefault="001063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635F" w:rsidP="008423E4">
      <w:pPr>
        <w:jc w:val="center"/>
      </w:pPr>
    </w:p>
    <w:p w:rsidR="008423E4" w:rsidRPr="00B31F0E" w:rsidRDefault="0010635F" w:rsidP="008423E4"/>
    <w:p w:rsidR="008423E4" w:rsidRPr="00742794" w:rsidRDefault="001063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5FE3" w:rsidTr="00345119">
        <w:tc>
          <w:tcPr>
            <w:tcW w:w="9576" w:type="dxa"/>
          </w:tcPr>
          <w:p w:rsidR="008423E4" w:rsidRPr="00861995" w:rsidRDefault="0010635F" w:rsidP="00345119">
            <w:pPr>
              <w:jc w:val="right"/>
            </w:pPr>
            <w:r>
              <w:t>C.S.H.B. 1223</w:t>
            </w:r>
          </w:p>
        </w:tc>
      </w:tr>
      <w:tr w:rsidR="00455FE3" w:rsidTr="00345119">
        <w:tc>
          <w:tcPr>
            <w:tcW w:w="9576" w:type="dxa"/>
          </w:tcPr>
          <w:p w:rsidR="008423E4" w:rsidRPr="00861995" w:rsidRDefault="0010635F" w:rsidP="00A0546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455FE3" w:rsidTr="00345119">
        <w:tc>
          <w:tcPr>
            <w:tcW w:w="9576" w:type="dxa"/>
          </w:tcPr>
          <w:p w:rsidR="008423E4" w:rsidRPr="00861995" w:rsidRDefault="0010635F" w:rsidP="00345119">
            <w:pPr>
              <w:jc w:val="right"/>
            </w:pPr>
            <w:r>
              <w:t>Criminal Jurisprudence</w:t>
            </w:r>
          </w:p>
        </w:tc>
      </w:tr>
      <w:tr w:rsidR="00455FE3" w:rsidTr="00345119">
        <w:tc>
          <w:tcPr>
            <w:tcW w:w="9576" w:type="dxa"/>
          </w:tcPr>
          <w:p w:rsidR="008423E4" w:rsidRDefault="0010635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635F" w:rsidP="008423E4">
      <w:pPr>
        <w:tabs>
          <w:tab w:val="right" w:pos="9360"/>
        </w:tabs>
      </w:pPr>
    </w:p>
    <w:p w:rsidR="008423E4" w:rsidRDefault="0010635F" w:rsidP="008423E4"/>
    <w:p w:rsidR="008423E4" w:rsidRDefault="001063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5FE3" w:rsidTr="00345119">
        <w:tc>
          <w:tcPr>
            <w:tcW w:w="9576" w:type="dxa"/>
          </w:tcPr>
          <w:p w:rsidR="008423E4" w:rsidRPr="00A8133F" w:rsidRDefault="0010635F" w:rsidP="00F955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AE2AB8" w:rsidRDefault="0010635F" w:rsidP="00F95524">
            <w:pPr>
              <w:rPr>
                <w:sz w:val="20"/>
              </w:rPr>
            </w:pPr>
          </w:p>
          <w:p w:rsidR="008C11BE" w:rsidRDefault="0010635F" w:rsidP="00F955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that law enforcement officers have limited jurisdiction to </w:t>
            </w:r>
            <w:r>
              <w:t xml:space="preserve">take action with regard to interference </w:t>
            </w:r>
            <w:r>
              <w:t>with</w:t>
            </w:r>
            <w:r>
              <w:t xml:space="preserve"> child custody and </w:t>
            </w:r>
            <w:r>
              <w:t xml:space="preserve">that </w:t>
            </w:r>
            <w:r>
              <w:t xml:space="preserve">this may place the child at risk for abuse and human trafficking. </w:t>
            </w:r>
            <w:r>
              <w:t>C.S.</w:t>
            </w:r>
            <w:r>
              <w:t>H.B. 1223 seeks to</w:t>
            </w:r>
            <w:r>
              <w:t xml:space="preserve"> ensure that no child is unaccounted for</w:t>
            </w:r>
            <w:r>
              <w:t xml:space="preserve"> by requiring law enforcement </w:t>
            </w:r>
            <w:r>
              <w:t>officers</w:t>
            </w:r>
            <w:r>
              <w:t xml:space="preserve"> </w:t>
            </w:r>
            <w:r>
              <w:t xml:space="preserve">to </w:t>
            </w:r>
            <w:r>
              <w:t xml:space="preserve">locate and return </w:t>
            </w:r>
            <w:r>
              <w:t>a child or file a missing child report, as applicable</w:t>
            </w:r>
            <w:r>
              <w:t xml:space="preserve">, on receiving a report of </w:t>
            </w:r>
            <w:r>
              <w:t xml:space="preserve">certain </w:t>
            </w:r>
            <w:r>
              <w:t>interference with child custod</w:t>
            </w:r>
            <w:r>
              <w:t>y</w:t>
            </w:r>
            <w:r>
              <w:t xml:space="preserve">. </w:t>
            </w:r>
          </w:p>
          <w:p w:rsidR="008423E4" w:rsidRPr="00AE2AB8" w:rsidRDefault="0010635F" w:rsidP="00F955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455FE3" w:rsidTr="00345119">
        <w:tc>
          <w:tcPr>
            <w:tcW w:w="9576" w:type="dxa"/>
          </w:tcPr>
          <w:p w:rsidR="0017725B" w:rsidRDefault="0010635F" w:rsidP="00F955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AE2AB8" w:rsidRDefault="0010635F" w:rsidP="00F95524">
            <w:pPr>
              <w:rPr>
                <w:b/>
                <w:sz w:val="20"/>
                <w:u w:val="single"/>
              </w:rPr>
            </w:pPr>
          </w:p>
          <w:p w:rsidR="00C72E61" w:rsidRPr="00C72E61" w:rsidRDefault="0010635F" w:rsidP="00F95524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10635F" w:rsidP="00F95524">
            <w:pPr>
              <w:rPr>
                <w:b/>
                <w:u w:val="single"/>
              </w:rPr>
            </w:pPr>
          </w:p>
        </w:tc>
      </w:tr>
      <w:tr w:rsidR="00455FE3" w:rsidTr="00345119">
        <w:tc>
          <w:tcPr>
            <w:tcW w:w="9576" w:type="dxa"/>
          </w:tcPr>
          <w:p w:rsidR="008423E4" w:rsidRPr="00A8133F" w:rsidRDefault="0010635F" w:rsidP="00F955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635F" w:rsidP="00F95524"/>
          <w:p w:rsidR="009F67E6" w:rsidRDefault="0010635F" w:rsidP="00F955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:rsidR="008423E4" w:rsidRPr="00E21FDC" w:rsidRDefault="0010635F" w:rsidP="00F95524">
            <w:pPr>
              <w:rPr>
                <w:b/>
              </w:rPr>
            </w:pPr>
          </w:p>
        </w:tc>
      </w:tr>
      <w:tr w:rsidR="00455FE3" w:rsidTr="00345119">
        <w:tc>
          <w:tcPr>
            <w:tcW w:w="9576" w:type="dxa"/>
          </w:tcPr>
          <w:p w:rsidR="008423E4" w:rsidRPr="00A8133F" w:rsidRDefault="0010635F" w:rsidP="00F955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AE2AB8" w:rsidRDefault="0010635F" w:rsidP="00F95524">
            <w:pPr>
              <w:rPr>
                <w:sz w:val="20"/>
              </w:rPr>
            </w:pPr>
          </w:p>
          <w:p w:rsidR="00587DEA" w:rsidRDefault="0010635F" w:rsidP="00F95524">
            <w:pPr>
              <w:pStyle w:val="Header"/>
              <w:jc w:val="both"/>
            </w:pPr>
            <w:r>
              <w:t>C.S.</w:t>
            </w:r>
            <w:r>
              <w:t xml:space="preserve">H.B. 1223 amends the Penal Code to create </w:t>
            </w:r>
            <w:r>
              <w:t>a</w:t>
            </w:r>
            <w:r>
              <w:t xml:space="preserve"> </w:t>
            </w:r>
            <w:r>
              <w:t>state jail felony offense</w:t>
            </w:r>
            <w:r>
              <w:t xml:space="preserve"> </w:t>
            </w:r>
            <w:r>
              <w:t>for a person who</w:t>
            </w:r>
            <w:r>
              <w:t>, when there is no</w:t>
            </w:r>
            <w:r>
              <w:t xml:space="preserve"> judgment or order of a court disposing of the</w:t>
            </w:r>
            <w:r>
              <w:t xml:space="preserve"> applicable</w:t>
            </w:r>
            <w:r>
              <w:t xml:space="preserve"> child's custody:</w:t>
            </w:r>
          </w:p>
          <w:p w:rsidR="00587DEA" w:rsidRDefault="0010635F" w:rsidP="00F9552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takes or retains a child younger than 18 years of age;</w:t>
            </w:r>
            <w:r>
              <w:t xml:space="preserve"> </w:t>
            </w:r>
          </w:p>
          <w:p w:rsidR="00587DEA" w:rsidRDefault="0010635F" w:rsidP="00F9552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is not a parent of the child</w:t>
            </w:r>
            <w:r>
              <w:t xml:space="preserve"> who</w:t>
            </w:r>
            <w:r>
              <w:t xml:space="preserve"> </w:t>
            </w:r>
            <w:r>
              <w:t xml:space="preserve">is </w:t>
            </w:r>
            <w:r>
              <w:t>listed on the child's birth certificate or is a parent of the child whose parental rights</w:t>
            </w:r>
            <w:r>
              <w:t xml:space="preserve"> have been terminated; and</w:t>
            </w:r>
          </w:p>
          <w:p w:rsidR="00587DEA" w:rsidRDefault="0010635F" w:rsidP="00F95524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knows that the taking or retaining of the child is without the effective consent of or</w:t>
            </w:r>
            <w:r>
              <w:t xml:space="preserve"> </w:t>
            </w:r>
            <w:r>
              <w:t>against the expressed wishes of such a listed parent</w:t>
            </w:r>
            <w:r>
              <w:t xml:space="preserve"> </w:t>
            </w:r>
            <w:r>
              <w:t>whose parental rights have not been terminated.</w:t>
            </w:r>
            <w:r>
              <w:t xml:space="preserve"> </w:t>
            </w:r>
          </w:p>
          <w:p w:rsidR="00F249A1" w:rsidRDefault="0010635F" w:rsidP="00F95524">
            <w:pPr>
              <w:pStyle w:val="Header"/>
              <w:spacing w:before="120" w:after="120"/>
              <w:jc w:val="both"/>
            </w:pPr>
            <w:r>
              <w:t>The bill authorizes the prosecution of a</w:t>
            </w:r>
            <w:r>
              <w:t xml:space="preserve">n actor </w:t>
            </w:r>
            <w:r>
              <w:t xml:space="preserve">for conduct that constitutes </w:t>
            </w:r>
            <w:r>
              <w:t xml:space="preserve">an </w:t>
            </w:r>
            <w:r>
              <w:t>offense of interference with child custody</w:t>
            </w:r>
            <w:r>
              <w:t xml:space="preserve"> and that </w:t>
            </w:r>
            <w:r>
              <w:t>also constitutes an</w:t>
            </w:r>
            <w:r>
              <w:t>other</w:t>
            </w:r>
            <w:r>
              <w:t xml:space="preserve"> Penal Code</w:t>
            </w:r>
            <w:r>
              <w:t xml:space="preserve"> offense</w:t>
            </w:r>
            <w:r>
              <w:t xml:space="preserve"> to be </w:t>
            </w:r>
            <w:r w:rsidRPr="00E252E8">
              <w:t xml:space="preserve">under </w:t>
            </w:r>
            <w:r>
              <w:t xml:space="preserve">either offense provision or both offense </w:t>
            </w:r>
            <w:r>
              <w:t>provision</w:t>
            </w:r>
            <w:r>
              <w:t>s</w:t>
            </w:r>
            <w:r w:rsidRPr="00E252E8">
              <w:t>.</w:t>
            </w:r>
          </w:p>
          <w:p w:rsidR="00F249A1" w:rsidRPr="00AE2AB8" w:rsidRDefault="0010635F" w:rsidP="00F955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5C70F8" w:rsidRDefault="0010635F" w:rsidP="00F95524">
            <w:pPr>
              <w:pStyle w:val="Header"/>
              <w:jc w:val="both"/>
            </w:pPr>
            <w:r>
              <w:t>C.S.</w:t>
            </w:r>
            <w:r>
              <w:t xml:space="preserve">H.B. 1223 amends the </w:t>
            </w:r>
            <w:r w:rsidRPr="009F67E6">
              <w:t>Code of Criminal Procedure</w:t>
            </w:r>
            <w:r>
              <w:t xml:space="preserve"> to </w:t>
            </w:r>
            <w:r>
              <w:t xml:space="preserve">require a peace officer, on </w:t>
            </w:r>
            <w:r w:rsidRPr="00E252E8">
              <w:t xml:space="preserve">receipt of a report of </w:t>
            </w:r>
            <w:r>
              <w:t xml:space="preserve">an offense under </w:t>
            </w:r>
            <w:r>
              <w:t>the bill's</w:t>
            </w:r>
            <w:r>
              <w:t xml:space="preserve"> </w:t>
            </w:r>
            <w:r>
              <w:t>provisions</w:t>
            </w:r>
            <w:r w:rsidRPr="00E252E8">
              <w:t>,</w:t>
            </w:r>
            <w:r>
              <w:t xml:space="preserve"> to attempt to determine the whereabouts of the child and</w:t>
            </w:r>
            <w:r>
              <w:t xml:space="preserve"> take one of the following</w:t>
            </w:r>
            <w:r>
              <w:t xml:space="preserve"> actions</w:t>
            </w:r>
            <w:r>
              <w:t xml:space="preserve">, as applicable: </w:t>
            </w:r>
          </w:p>
          <w:p w:rsidR="00591F59" w:rsidRDefault="0010635F" w:rsidP="00F9552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if the child's whereabouts are known, locate the </w:t>
            </w:r>
            <w:r>
              <w:t>child and either:</w:t>
            </w:r>
          </w:p>
          <w:p w:rsidR="005C70F8" w:rsidRDefault="0010635F" w:rsidP="00F9552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return the child</w:t>
            </w:r>
            <w:r>
              <w:t xml:space="preserve"> to </w:t>
            </w:r>
            <w:r>
              <w:t>a</w:t>
            </w:r>
            <w:r>
              <w:t xml:space="preserve"> </w:t>
            </w:r>
            <w:r w:rsidRPr="008E3D46">
              <w:t>parent of the child who is listed on the child's birth certificate and whose parental rights have not been terminated</w:t>
            </w:r>
            <w:r>
              <w:t>;</w:t>
            </w:r>
            <w:r>
              <w:t xml:space="preserve"> </w:t>
            </w:r>
            <w:r>
              <w:t>or</w:t>
            </w:r>
          </w:p>
          <w:p w:rsidR="005C70F8" w:rsidRDefault="0010635F" w:rsidP="00F9552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if </w:t>
            </w:r>
            <w:r>
              <w:t xml:space="preserve">the child </w:t>
            </w:r>
            <w:r w:rsidRPr="008E3D46">
              <w:t>is the subject of an ongoing investigation by the Department of Family and Protec</w:t>
            </w:r>
            <w:r w:rsidRPr="008E3D46">
              <w:t>tive Services</w:t>
            </w:r>
            <w:r>
              <w:t xml:space="preserve"> (DFPS)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</w:t>
            </w:r>
            <w:r w:rsidRPr="00591F59">
              <w:t xml:space="preserve"> report of child abuse or neglect</w:t>
            </w:r>
            <w:r>
              <w:t xml:space="preserve">, </w:t>
            </w:r>
            <w:r w:rsidRPr="008E3D46">
              <w:t>return the child to or allow the child to remain with the caregiver designated in a parental child safety placement agreement approved by</w:t>
            </w:r>
            <w:r>
              <w:t xml:space="preserve"> DFPS</w:t>
            </w:r>
            <w:r>
              <w:t>; or</w:t>
            </w:r>
          </w:p>
          <w:p w:rsidR="008423E4" w:rsidRDefault="0010635F" w:rsidP="00F9552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the child's whereabouts are unknown, submit a </w:t>
            </w:r>
            <w:r>
              <w:t>missing child report.</w:t>
            </w:r>
          </w:p>
          <w:p w:rsidR="008423E4" w:rsidRPr="00AE2AB8" w:rsidRDefault="0010635F" w:rsidP="00F95524">
            <w:pPr>
              <w:rPr>
                <w:b/>
                <w:sz w:val="20"/>
              </w:rPr>
            </w:pPr>
          </w:p>
        </w:tc>
      </w:tr>
      <w:tr w:rsidR="00455FE3" w:rsidTr="00345119">
        <w:tc>
          <w:tcPr>
            <w:tcW w:w="9576" w:type="dxa"/>
          </w:tcPr>
          <w:p w:rsidR="008423E4" w:rsidRPr="00A8133F" w:rsidRDefault="0010635F" w:rsidP="00F955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635F" w:rsidP="00F95524"/>
          <w:p w:rsidR="008423E4" w:rsidRDefault="0010635F" w:rsidP="00F95524">
            <w:r w:rsidRPr="009F67E6">
              <w:t>September 1, 2019.</w:t>
            </w:r>
          </w:p>
          <w:p w:rsidR="003D07E5" w:rsidRPr="00233FDB" w:rsidRDefault="0010635F" w:rsidP="00F95524">
            <w:pPr>
              <w:rPr>
                <w:b/>
              </w:rPr>
            </w:pPr>
          </w:p>
        </w:tc>
      </w:tr>
      <w:tr w:rsidR="00455FE3" w:rsidTr="00345119">
        <w:tc>
          <w:tcPr>
            <w:tcW w:w="9576" w:type="dxa"/>
          </w:tcPr>
          <w:p w:rsidR="00A0546C" w:rsidRDefault="0010635F" w:rsidP="00F955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E3D46" w:rsidRDefault="0010635F" w:rsidP="00F95524">
            <w:pPr>
              <w:jc w:val="both"/>
            </w:pPr>
          </w:p>
          <w:p w:rsidR="008E3D46" w:rsidRDefault="0010635F" w:rsidP="00F95524">
            <w:pPr>
              <w:jc w:val="both"/>
            </w:pPr>
            <w:r>
              <w:t xml:space="preserve">While C.S.H.B. 1223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8E3D46" w:rsidRDefault="0010635F" w:rsidP="00F95524">
            <w:pPr>
              <w:jc w:val="both"/>
            </w:pPr>
          </w:p>
          <w:p w:rsidR="008E3D46" w:rsidRDefault="0010635F" w:rsidP="00F95524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as a </w:t>
            </w:r>
            <w:r>
              <w:t>required element</w:t>
            </w:r>
            <w:r>
              <w:t xml:space="preserve"> for the commission of </w:t>
            </w:r>
            <w:r>
              <w:t xml:space="preserve">an offense under </w:t>
            </w:r>
            <w:r>
              <w:t>the bill's</w:t>
            </w:r>
            <w:r w:rsidRPr="008E3D46">
              <w:t xml:space="preserve"> </w:t>
            </w:r>
            <w:r>
              <w:t>provisions</w:t>
            </w:r>
            <w:r>
              <w:t xml:space="preserve"> that the actor</w:t>
            </w:r>
            <w:r>
              <w:t xml:space="preserve"> is not a parent of the child who is listed on the child's birth certificate</w:t>
            </w:r>
            <w:r>
              <w:t xml:space="preserve"> or is a parent of the child whose parental rights have been terminated</w:t>
            </w:r>
            <w:r>
              <w:t xml:space="preserve">. </w:t>
            </w:r>
          </w:p>
          <w:p w:rsidR="00C42390" w:rsidRDefault="0010635F" w:rsidP="00F95524">
            <w:pPr>
              <w:jc w:val="both"/>
            </w:pPr>
          </w:p>
          <w:p w:rsidR="00DD3F48" w:rsidRDefault="0010635F" w:rsidP="00F95524">
            <w:pPr>
              <w:jc w:val="both"/>
            </w:pPr>
            <w:r>
              <w:t xml:space="preserve">The substitute narrows the scope of the required report from </w:t>
            </w:r>
            <w:r w:rsidRPr="00C42390">
              <w:t xml:space="preserve">a report </w:t>
            </w:r>
            <w:r>
              <w:t xml:space="preserve">on </w:t>
            </w:r>
            <w:r w:rsidRPr="00C42390">
              <w:t>an interference with child custody offense</w:t>
            </w:r>
            <w:r>
              <w:t xml:space="preserve"> in general</w:t>
            </w:r>
            <w:r>
              <w:t xml:space="preserve"> to </w:t>
            </w:r>
            <w:r w:rsidRPr="00C42390">
              <w:t xml:space="preserve">a report </w:t>
            </w:r>
            <w:r>
              <w:t>on</w:t>
            </w:r>
            <w:r w:rsidRPr="00C42390">
              <w:t xml:space="preserve"> the </w:t>
            </w:r>
            <w:r>
              <w:t>specific</w:t>
            </w:r>
            <w:r w:rsidRPr="00C42390">
              <w:t xml:space="preserve"> offense</w:t>
            </w:r>
            <w:r>
              <w:t xml:space="preserve"> </w:t>
            </w:r>
            <w:r>
              <w:t>created by the bil</w:t>
            </w:r>
            <w:r>
              <w:t>l.</w:t>
            </w:r>
            <w:r>
              <w:t xml:space="preserve"> </w:t>
            </w:r>
          </w:p>
          <w:p w:rsidR="00DD3F48" w:rsidRDefault="0010635F" w:rsidP="00F95524">
            <w:pPr>
              <w:jc w:val="both"/>
            </w:pPr>
          </w:p>
          <w:p w:rsidR="00C42390" w:rsidRDefault="0010635F" w:rsidP="00F95524">
            <w:pPr>
              <w:jc w:val="both"/>
            </w:pPr>
            <w:r>
              <w:t xml:space="preserve">The substitute changes the </w:t>
            </w:r>
            <w:r>
              <w:t>persons</w:t>
            </w:r>
            <w:r>
              <w:t xml:space="preserve"> to whom </w:t>
            </w:r>
            <w:r>
              <w:t>the</w:t>
            </w:r>
            <w:r>
              <w:t xml:space="preserve"> peace officer is required to return a located child from the person entitled to the custody or possession of the child according to the terms of a judgment or order of a court disposing of the child's cus</w:t>
            </w:r>
            <w:r>
              <w:t xml:space="preserve">tody or, if there is no such judgment or court order, a parent listed on the child's birth certificate, to </w:t>
            </w:r>
            <w:r>
              <w:t xml:space="preserve">such </w:t>
            </w:r>
            <w:r>
              <w:t>a</w:t>
            </w:r>
            <w:r>
              <w:t xml:space="preserve"> listed</w:t>
            </w:r>
            <w:r>
              <w:t xml:space="preserve"> parent whose parental rights have not been terminated or, if the child is the subject of a</w:t>
            </w:r>
            <w:r>
              <w:t xml:space="preserve"> certain</w:t>
            </w:r>
            <w:r>
              <w:t xml:space="preserve"> DFPS</w:t>
            </w:r>
            <w:r>
              <w:t xml:space="preserve"> investigation, </w:t>
            </w:r>
            <w:r>
              <w:t>the</w:t>
            </w:r>
            <w:r>
              <w:t xml:space="preserve"> caregiver de</w:t>
            </w:r>
            <w:r>
              <w:t>signated in a</w:t>
            </w:r>
            <w:r>
              <w:t>n approved</w:t>
            </w:r>
            <w:r>
              <w:t xml:space="preserve"> parental child safety placement agreement</w:t>
            </w:r>
            <w:r>
              <w:t>.</w:t>
            </w:r>
          </w:p>
          <w:p w:rsidR="008E3D46" w:rsidRPr="008E3D46" w:rsidRDefault="0010635F" w:rsidP="00F95524">
            <w:pPr>
              <w:jc w:val="both"/>
            </w:pPr>
          </w:p>
        </w:tc>
      </w:tr>
      <w:tr w:rsidR="00455FE3" w:rsidTr="00345119">
        <w:tc>
          <w:tcPr>
            <w:tcW w:w="9576" w:type="dxa"/>
          </w:tcPr>
          <w:p w:rsidR="00A0546C" w:rsidRPr="009C1E9A" w:rsidRDefault="0010635F" w:rsidP="00F95524">
            <w:pPr>
              <w:rPr>
                <w:b/>
                <w:u w:val="single"/>
              </w:rPr>
            </w:pPr>
          </w:p>
        </w:tc>
      </w:tr>
      <w:tr w:rsidR="00455FE3" w:rsidTr="00345119">
        <w:tc>
          <w:tcPr>
            <w:tcW w:w="9576" w:type="dxa"/>
          </w:tcPr>
          <w:p w:rsidR="00A0546C" w:rsidRPr="00A0546C" w:rsidRDefault="0010635F" w:rsidP="00F95524">
            <w:pPr>
              <w:jc w:val="both"/>
            </w:pPr>
          </w:p>
        </w:tc>
      </w:tr>
    </w:tbl>
    <w:p w:rsidR="004108C3" w:rsidRPr="008423E4" w:rsidRDefault="0010635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35F">
      <w:r>
        <w:separator/>
      </w:r>
    </w:p>
  </w:endnote>
  <w:endnote w:type="continuationSeparator" w:id="0">
    <w:p w:rsidR="00000000" w:rsidRDefault="0010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6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5FE3" w:rsidTr="009C1E9A">
      <w:trPr>
        <w:cantSplit/>
      </w:trPr>
      <w:tc>
        <w:tcPr>
          <w:tcW w:w="0" w:type="pct"/>
        </w:tcPr>
        <w:p w:rsidR="00137D90" w:rsidRDefault="001063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63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63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63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63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5FE3" w:rsidTr="009C1E9A">
      <w:trPr>
        <w:cantSplit/>
      </w:trPr>
      <w:tc>
        <w:tcPr>
          <w:tcW w:w="0" w:type="pct"/>
        </w:tcPr>
        <w:p w:rsidR="00EC379B" w:rsidRDefault="001063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63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28202</w:t>
          </w:r>
        </w:p>
      </w:tc>
      <w:tc>
        <w:tcPr>
          <w:tcW w:w="2453" w:type="pct"/>
        </w:tcPr>
        <w:p w:rsidR="00EC379B" w:rsidRDefault="001063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19.107.1675</w:t>
          </w:r>
          <w:r>
            <w:fldChar w:fldCharType="end"/>
          </w:r>
        </w:p>
      </w:tc>
    </w:tr>
    <w:tr w:rsidR="00455FE3" w:rsidTr="009C1E9A">
      <w:trPr>
        <w:cantSplit/>
      </w:trPr>
      <w:tc>
        <w:tcPr>
          <w:tcW w:w="0" w:type="pct"/>
        </w:tcPr>
        <w:p w:rsidR="00EC379B" w:rsidRDefault="001063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63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22429</w:t>
          </w:r>
        </w:p>
      </w:tc>
      <w:tc>
        <w:tcPr>
          <w:tcW w:w="2453" w:type="pct"/>
        </w:tcPr>
        <w:p w:rsidR="00EC379B" w:rsidRDefault="0010635F" w:rsidP="006D504F">
          <w:pPr>
            <w:pStyle w:val="Footer"/>
            <w:rPr>
              <w:rStyle w:val="PageNumber"/>
            </w:rPr>
          </w:pPr>
        </w:p>
        <w:p w:rsidR="00EC379B" w:rsidRDefault="001063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5F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63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063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63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6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35F">
      <w:r>
        <w:separator/>
      </w:r>
    </w:p>
  </w:footnote>
  <w:footnote w:type="continuationSeparator" w:id="0">
    <w:p w:rsidR="00000000" w:rsidRDefault="0010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6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268"/>
    <w:multiLevelType w:val="hybridMultilevel"/>
    <w:tmpl w:val="D6A655B0"/>
    <w:lvl w:ilvl="0" w:tplc="AB765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04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24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24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A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E4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4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5BC9"/>
    <w:multiLevelType w:val="hybridMultilevel"/>
    <w:tmpl w:val="D610A3E8"/>
    <w:lvl w:ilvl="0" w:tplc="59243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6D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8A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2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4D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4C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2E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4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EE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FD2"/>
    <w:multiLevelType w:val="hybridMultilevel"/>
    <w:tmpl w:val="9886D82A"/>
    <w:lvl w:ilvl="0" w:tplc="53F67E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D0F6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76C3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FAD9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B2A8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8C9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AAF5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E227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822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37394"/>
    <w:multiLevelType w:val="hybridMultilevel"/>
    <w:tmpl w:val="A9801E22"/>
    <w:lvl w:ilvl="0" w:tplc="2D1029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2C405A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A98BE7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DED2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6C83EC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96AE57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974F4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7CC25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296E7D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02544E"/>
    <w:multiLevelType w:val="hybridMultilevel"/>
    <w:tmpl w:val="04E04810"/>
    <w:lvl w:ilvl="0" w:tplc="1D9661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A547AF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5E6439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7743C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862DE3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884A3C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C5C6D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E504CC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338CE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3"/>
    <w:rsid w:val="0010635F"/>
    <w:rsid w:val="004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CCDF0-7FA3-4213-ABCD-3950DEF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5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2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2E8"/>
    <w:rPr>
      <w:b/>
      <w:bCs/>
    </w:rPr>
  </w:style>
  <w:style w:type="character" w:styleId="Hyperlink">
    <w:name w:val="Hyperlink"/>
    <w:basedOn w:val="DefaultParagraphFont"/>
    <w:unhideWhenUsed/>
    <w:rsid w:val="008F6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F5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3397</Characters>
  <Application>Microsoft Office Word</Application>
  <DocSecurity>4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HB01223 (Committee Report (Substituted))</vt:lpstr>
    </vt:vector>
  </TitlesOfParts>
  <Company>State of Texas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28202</dc:subject>
  <dc:creator>State of Texas</dc:creator>
  <dc:description>HB 1223 by VanDeaver-(H)Criminal Jurisprudence (Substitute Document Number: 86R 22429)</dc:description>
  <cp:lastModifiedBy>Scotty Wimberley</cp:lastModifiedBy>
  <cp:revision>2</cp:revision>
  <cp:lastPrinted>2003-11-26T17:21:00Z</cp:lastPrinted>
  <dcterms:created xsi:type="dcterms:W3CDTF">2019-04-25T19:26:00Z</dcterms:created>
  <dcterms:modified xsi:type="dcterms:W3CDTF">2019-04-25T19:26:00Z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19.107.1675</vt:lpwstr>
  </property>
</Properties>
</file>