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DE" w:rsidRDefault="00766C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8D68247CE64CF48A88FAAB8206A42C"/>
          </w:placeholder>
        </w:sdtPr>
        <w:sdtContent>
          <w:r w:rsidRPr="005C2A78">
            <w:rPr>
              <w:rFonts w:cs="Times New Roman"/>
              <w:b/>
              <w:szCs w:val="24"/>
              <w:u w:val="single"/>
            </w:rPr>
            <w:t>BILL ANALYSIS</w:t>
          </w:r>
        </w:sdtContent>
      </w:sdt>
    </w:p>
    <w:p w:rsidR="00766CDE" w:rsidRPr="00585C31" w:rsidRDefault="00766CDE" w:rsidP="000F1DF9">
      <w:pPr>
        <w:spacing w:after="0" w:line="240" w:lineRule="auto"/>
        <w:rPr>
          <w:rFonts w:cs="Times New Roman"/>
          <w:szCs w:val="24"/>
        </w:rPr>
      </w:pPr>
    </w:p>
    <w:p w:rsidR="00766CDE" w:rsidRPr="00585C31" w:rsidRDefault="00766C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CDE" w:rsidTr="000F1DF9">
        <w:tc>
          <w:tcPr>
            <w:tcW w:w="2718" w:type="dxa"/>
          </w:tcPr>
          <w:p w:rsidR="00766CDE" w:rsidRPr="005C2A78" w:rsidRDefault="00766CDE" w:rsidP="006D756B">
            <w:pPr>
              <w:rPr>
                <w:rFonts w:cs="Times New Roman"/>
                <w:szCs w:val="24"/>
              </w:rPr>
            </w:pPr>
            <w:sdt>
              <w:sdtPr>
                <w:rPr>
                  <w:rFonts w:cs="Times New Roman"/>
                  <w:szCs w:val="24"/>
                </w:rPr>
                <w:alias w:val="Agency Title"/>
                <w:tag w:val="AgencyTitleContentControl"/>
                <w:id w:val="1920747753"/>
                <w:lock w:val="sdtContentLocked"/>
                <w:placeholder>
                  <w:docPart w:val="D3AB1908AD4147B49063989D5A03EE17"/>
                </w:placeholder>
              </w:sdtPr>
              <w:sdtEndPr>
                <w:rPr>
                  <w:rFonts w:cstheme="minorBidi"/>
                  <w:szCs w:val="22"/>
                </w:rPr>
              </w:sdtEndPr>
              <w:sdtContent>
                <w:r>
                  <w:rPr>
                    <w:rFonts w:cs="Times New Roman"/>
                    <w:szCs w:val="24"/>
                  </w:rPr>
                  <w:t>Senate Research Center</w:t>
                </w:r>
              </w:sdtContent>
            </w:sdt>
          </w:p>
        </w:tc>
        <w:tc>
          <w:tcPr>
            <w:tcW w:w="6858" w:type="dxa"/>
          </w:tcPr>
          <w:p w:rsidR="00766CDE" w:rsidRPr="00FF6471" w:rsidRDefault="00766CDE" w:rsidP="000F1DF9">
            <w:pPr>
              <w:jc w:val="right"/>
              <w:rPr>
                <w:rFonts w:cs="Times New Roman"/>
                <w:szCs w:val="24"/>
              </w:rPr>
            </w:pPr>
            <w:sdt>
              <w:sdtPr>
                <w:rPr>
                  <w:rFonts w:cs="Times New Roman"/>
                  <w:szCs w:val="24"/>
                </w:rPr>
                <w:alias w:val="Bill Number"/>
                <w:tag w:val="BillNumberOne"/>
                <w:id w:val="-410784069"/>
                <w:lock w:val="sdtContentLocked"/>
                <w:placeholder>
                  <w:docPart w:val="56E2A8C70CDC41D3A32777D1C11E681E"/>
                </w:placeholder>
              </w:sdtPr>
              <w:sdtContent>
                <w:r>
                  <w:rPr>
                    <w:rFonts w:cs="Times New Roman"/>
                    <w:szCs w:val="24"/>
                  </w:rPr>
                  <w:t>C.S.H.B. 1277</w:t>
                </w:r>
              </w:sdtContent>
            </w:sdt>
          </w:p>
        </w:tc>
      </w:tr>
      <w:tr w:rsidR="00766CDE" w:rsidTr="000F1DF9">
        <w:sdt>
          <w:sdtPr>
            <w:rPr>
              <w:rFonts w:cs="Times New Roman"/>
              <w:szCs w:val="24"/>
            </w:rPr>
            <w:alias w:val="TLCNumber"/>
            <w:tag w:val="TLCNumber"/>
            <w:id w:val="-542600604"/>
            <w:lock w:val="sdtLocked"/>
            <w:placeholder>
              <w:docPart w:val="30FE4DA8E8CC4F969521054E51595E6A"/>
            </w:placeholder>
            <w:showingPlcHdr/>
          </w:sdtPr>
          <w:sdtContent>
            <w:tc>
              <w:tcPr>
                <w:tcW w:w="2718" w:type="dxa"/>
              </w:tcPr>
              <w:p w:rsidR="00766CDE" w:rsidRPr="000F1DF9" w:rsidRDefault="00766CDE" w:rsidP="00C65088">
                <w:pPr>
                  <w:rPr>
                    <w:rFonts w:cs="Times New Roman"/>
                    <w:szCs w:val="24"/>
                  </w:rPr>
                </w:pPr>
              </w:p>
            </w:tc>
          </w:sdtContent>
        </w:sdt>
        <w:tc>
          <w:tcPr>
            <w:tcW w:w="6858" w:type="dxa"/>
          </w:tcPr>
          <w:p w:rsidR="00766CDE" w:rsidRPr="005C2A78" w:rsidRDefault="00766CDE" w:rsidP="006D756B">
            <w:pPr>
              <w:jc w:val="right"/>
              <w:rPr>
                <w:rFonts w:cs="Times New Roman"/>
                <w:szCs w:val="24"/>
              </w:rPr>
            </w:pPr>
            <w:sdt>
              <w:sdtPr>
                <w:rPr>
                  <w:rFonts w:cs="Times New Roman"/>
                  <w:szCs w:val="24"/>
                </w:rPr>
                <w:alias w:val="Author Label"/>
                <w:tag w:val="By"/>
                <w:id w:val="72399597"/>
                <w:lock w:val="sdtLocked"/>
                <w:placeholder>
                  <w:docPart w:val="2C9347AAE2AF4C21A6079C389F5EF5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A8BBF021844C6FB7023D4E59E9DE75"/>
                </w:placeholder>
              </w:sdtPr>
              <w:sdtContent>
                <w:r>
                  <w:rPr>
                    <w:rFonts w:cs="Times New Roman"/>
                    <w:szCs w:val="24"/>
                  </w:rPr>
                  <w:t>Perez</w:t>
                </w:r>
              </w:sdtContent>
            </w:sdt>
            <w:sdt>
              <w:sdtPr>
                <w:rPr>
                  <w:rFonts w:cs="Times New Roman"/>
                  <w:szCs w:val="24"/>
                </w:rPr>
                <w:alias w:val="Sponsor"/>
                <w:tag w:val="Sponsor"/>
                <w:id w:val="-2039656131"/>
                <w:lock w:val="sdtContentLocked"/>
                <w:placeholder>
                  <w:docPart w:val="9168C3E91B544189BBA6C0F23732AA0E"/>
                </w:placeholder>
              </w:sdtPr>
              <w:sdtContent>
                <w:r>
                  <w:rPr>
                    <w:rFonts w:cs="Times New Roman"/>
                    <w:szCs w:val="24"/>
                  </w:rPr>
                  <w:t xml:space="preserve"> (Miles)</w:t>
                </w:r>
              </w:sdtContent>
            </w:sdt>
          </w:p>
        </w:tc>
      </w:tr>
      <w:tr w:rsidR="00766CDE" w:rsidTr="000F1DF9">
        <w:tc>
          <w:tcPr>
            <w:tcW w:w="2718" w:type="dxa"/>
          </w:tcPr>
          <w:p w:rsidR="00766CDE" w:rsidRPr="00BC7495" w:rsidRDefault="00766CDE" w:rsidP="000F1DF9">
            <w:pPr>
              <w:rPr>
                <w:rFonts w:cs="Times New Roman"/>
                <w:szCs w:val="24"/>
              </w:rPr>
            </w:pPr>
          </w:p>
        </w:tc>
        <w:sdt>
          <w:sdtPr>
            <w:rPr>
              <w:rFonts w:cs="Times New Roman"/>
              <w:szCs w:val="24"/>
            </w:rPr>
            <w:alias w:val="Committee"/>
            <w:tag w:val="Committee"/>
            <w:id w:val="1914272295"/>
            <w:lock w:val="sdtContentLocked"/>
            <w:placeholder>
              <w:docPart w:val="D4CB8282BDEA4F729BDA07D3C5A1E46D"/>
            </w:placeholder>
          </w:sdtPr>
          <w:sdtContent>
            <w:tc>
              <w:tcPr>
                <w:tcW w:w="6858" w:type="dxa"/>
              </w:tcPr>
              <w:p w:rsidR="00766CDE" w:rsidRPr="00FF6471" w:rsidRDefault="00766CDE" w:rsidP="000F1DF9">
                <w:pPr>
                  <w:jc w:val="right"/>
                  <w:rPr>
                    <w:rFonts w:cs="Times New Roman"/>
                    <w:szCs w:val="24"/>
                  </w:rPr>
                </w:pPr>
                <w:r>
                  <w:rPr>
                    <w:rFonts w:cs="Times New Roman"/>
                    <w:szCs w:val="24"/>
                  </w:rPr>
                  <w:t>Higher Education</w:t>
                </w:r>
              </w:p>
            </w:tc>
          </w:sdtContent>
        </w:sdt>
      </w:tr>
      <w:tr w:rsidR="00766CDE" w:rsidTr="000F1DF9">
        <w:tc>
          <w:tcPr>
            <w:tcW w:w="2718" w:type="dxa"/>
          </w:tcPr>
          <w:p w:rsidR="00766CDE" w:rsidRPr="00BC7495" w:rsidRDefault="00766CDE" w:rsidP="000F1DF9">
            <w:pPr>
              <w:rPr>
                <w:rFonts w:cs="Times New Roman"/>
                <w:szCs w:val="24"/>
              </w:rPr>
            </w:pPr>
          </w:p>
        </w:tc>
        <w:sdt>
          <w:sdtPr>
            <w:rPr>
              <w:rFonts w:cs="Times New Roman"/>
              <w:szCs w:val="24"/>
            </w:rPr>
            <w:alias w:val="Date"/>
            <w:tag w:val="DateContentControl"/>
            <w:id w:val="1178081906"/>
            <w:lock w:val="sdtLocked"/>
            <w:placeholder>
              <w:docPart w:val="C1B6F4CE37B14636AFED09A5BCD25CC2"/>
            </w:placeholder>
            <w:date w:fullDate="2019-05-11T00:00:00Z">
              <w:dateFormat w:val="M/d/yyyy"/>
              <w:lid w:val="en-US"/>
              <w:storeMappedDataAs w:val="dateTime"/>
              <w:calendar w:val="gregorian"/>
            </w:date>
          </w:sdtPr>
          <w:sdtContent>
            <w:tc>
              <w:tcPr>
                <w:tcW w:w="6858" w:type="dxa"/>
              </w:tcPr>
              <w:p w:rsidR="00766CDE" w:rsidRPr="00FF6471" w:rsidRDefault="00766CDE" w:rsidP="000F1DF9">
                <w:pPr>
                  <w:jc w:val="right"/>
                  <w:rPr>
                    <w:rFonts w:cs="Times New Roman"/>
                    <w:szCs w:val="24"/>
                  </w:rPr>
                </w:pPr>
                <w:r>
                  <w:rPr>
                    <w:rFonts w:cs="Times New Roman"/>
                    <w:szCs w:val="24"/>
                  </w:rPr>
                  <w:t>5/11/2019</w:t>
                </w:r>
              </w:p>
            </w:tc>
          </w:sdtContent>
        </w:sdt>
      </w:tr>
      <w:tr w:rsidR="00766CDE" w:rsidTr="000F1DF9">
        <w:tc>
          <w:tcPr>
            <w:tcW w:w="2718" w:type="dxa"/>
          </w:tcPr>
          <w:p w:rsidR="00766CDE" w:rsidRPr="00BC7495" w:rsidRDefault="00766CDE" w:rsidP="000F1DF9">
            <w:pPr>
              <w:rPr>
                <w:rFonts w:cs="Times New Roman"/>
                <w:szCs w:val="24"/>
              </w:rPr>
            </w:pPr>
          </w:p>
        </w:tc>
        <w:sdt>
          <w:sdtPr>
            <w:rPr>
              <w:rFonts w:cs="Times New Roman"/>
              <w:szCs w:val="24"/>
            </w:rPr>
            <w:alias w:val="BA Version"/>
            <w:tag w:val="BAVersion"/>
            <w:id w:val="-1685590809"/>
            <w:lock w:val="sdtContentLocked"/>
            <w:placeholder>
              <w:docPart w:val="86406DE2933749B78DCAD7DB90660747"/>
            </w:placeholder>
          </w:sdtPr>
          <w:sdtContent>
            <w:tc>
              <w:tcPr>
                <w:tcW w:w="6858" w:type="dxa"/>
              </w:tcPr>
              <w:p w:rsidR="00766CDE" w:rsidRPr="00FF6471" w:rsidRDefault="00766CDE" w:rsidP="000F1DF9">
                <w:pPr>
                  <w:jc w:val="right"/>
                  <w:rPr>
                    <w:rFonts w:cs="Times New Roman"/>
                    <w:szCs w:val="24"/>
                  </w:rPr>
                </w:pPr>
                <w:r>
                  <w:rPr>
                    <w:rFonts w:cs="Times New Roman"/>
                    <w:szCs w:val="24"/>
                  </w:rPr>
                  <w:t>Committee Report (Substituted)</w:t>
                </w:r>
              </w:p>
            </w:tc>
          </w:sdtContent>
        </w:sdt>
      </w:tr>
    </w:tbl>
    <w:p w:rsidR="00766CDE" w:rsidRPr="00FF6471" w:rsidRDefault="00766CDE" w:rsidP="000F1DF9">
      <w:pPr>
        <w:spacing w:after="0" w:line="240" w:lineRule="auto"/>
        <w:rPr>
          <w:rFonts w:cs="Times New Roman"/>
          <w:szCs w:val="24"/>
        </w:rPr>
      </w:pPr>
    </w:p>
    <w:p w:rsidR="00766CDE" w:rsidRPr="00FF6471" w:rsidRDefault="00766CDE" w:rsidP="000F1DF9">
      <w:pPr>
        <w:spacing w:after="0" w:line="240" w:lineRule="auto"/>
        <w:rPr>
          <w:rFonts w:cs="Times New Roman"/>
          <w:szCs w:val="24"/>
        </w:rPr>
      </w:pPr>
    </w:p>
    <w:p w:rsidR="00766CDE" w:rsidRPr="00FF6471" w:rsidRDefault="00766C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5A0F5706804A59A87FB7D9C5299800"/>
        </w:placeholder>
      </w:sdtPr>
      <w:sdtContent>
        <w:p w:rsidR="00766CDE" w:rsidRDefault="00766C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05DAC63A974245B516BA4211277DFB"/>
        </w:placeholder>
      </w:sdtPr>
      <w:sdtContent>
        <w:p w:rsidR="00766CDE" w:rsidRDefault="00766CDE" w:rsidP="00766CDE">
          <w:pPr>
            <w:pStyle w:val="NormalWeb"/>
            <w:spacing w:before="0" w:beforeAutospacing="0" w:after="0" w:afterAutospacing="0"/>
            <w:jc w:val="both"/>
            <w:divId w:val="375666971"/>
            <w:rPr>
              <w:rFonts w:eastAsia="Times New Roman"/>
              <w:bCs/>
            </w:rPr>
          </w:pPr>
        </w:p>
        <w:p w:rsidR="00766CDE" w:rsidRPr="00872D05" w:rsidRDefault="00766CDE" w:rsidP="00766CDE">
          <w:pPr>
            <w:pStyle w:val="NormalWeb"/>
            <w:spacing w:before="0" w:beforeAutospacing="0" w:after="0" w:afterAutospacing="0"/>
            <w:jc w:val="both"/>
            <w:divId w:val="375666971"/>
          </w:pPr>
          <w:r>
            <w:t>H.B.</w:t>
          </w:r>
          <w:r w:rsidRPr="00872D05">
            <w:t xml:space="preserve"> 1277 authorizes a wellness and success center f</w:t>
          </w:r>
          <w:r>
            <w:t>ee at the University of Houston</w:t>
          </w:r>
          <w:r>
            <w:noBreakHyphen/>
          </w:r>
          <w:r w:rsidRPr="00872D05">
            <w:t>Downtown. The fee may not exceed $150 per student for each long semester, $75 per student for summer sessions that are longer than 8 weeks, and $50 per student for each summer session less than 8 weeks. The revenue from the fee will be deposited in an account called the University of Houston-Downtown Wellness and Success Center Fee Account. The committee substitute states that the ballot proposition for an election under this subsection must clearly state the amount of the proposed fee increase and describe the reason for the proposed fee increase.</w:t>
          </w:r>
        </w:p>
        <w:p w:rsidR="00766CDE" w:rsidRPr="00872D05" w:rsidRDefault="00766CDE" w:rsidP="00766CDE">
          <w:pPr>
            <w:pStyle w:val="NormalWeb"/>
            <w:spacing w:before="0" w:beforeAutospacing="0" w:after="0" w:afterAutospacing="0"/>
            <w:jc w:val="both"/>
            <w:divId w:val="375666971"/>
          </w:pPr>
          <w:r w:rsidRPr="00872D05">
            <w:t>                       </w:t>
          </w:r>
        </w:p>
        <w:p w:rsidR="00766CDE" w:rsidRPr="00872D05" w:rsidRDefault="00766CDE" w:rsidP="00766CDE">
          <w:pPr>
            <w:pStyle w:val="NormalWeb"/>
            <w:spacing w:before="0" w:beforeAutospacing="0" w:after="0" w:afterAutospacing="0"/>
            <w:jc w:val="both"/>
            <w:divId w:val="375666971"/>
          </w:pPr>
          <w:r w:rsidRPr="00872D05">
            <w:t>The Universi</w:t>
          </w:r>
          <w:r>
            <w:t>ty of Houston-Downtown is a 100 percent</w:t>
          </w:r>
          <w:r w:rsidRPr="00872D05">
            <w:t xml:space="preserve"> commuter campus and there are no operating residence halls available to students. Because of this, there is a lack of student and faculty connection along with an operating academic success center. These things are important to the improvement of graduation rates. The fee would be used for the construction of sports and recreational facilities as well as student support spaces and student support services. There have been no new fees created in the last 35 years at the university. The proposal was offered as a student referendum and passed with o</w:t>
          </w:r>
          <w:r>
            <w:t>verwhelming student support; 74 percent</w:t>
          </w:r>
          <w:r w:rsidRPr="00872D05">
            <w:t xml:space="preserve"> of the students </w:t>
          </w:r>
          <w:r>
            <w:t xml:space="preserve">who </w:t>
          </w:r>
          <w:r w:rsidRPr="00872D05">
            <w:t>voted supported the fee.</w:t>
          </w:r>
        </w:p>
        <w:p w:rsidR="00766CDE" w:rsidRPr="00D70925" w:rsidRDefault="00766CDE" w:rsidP="00766CDE">
          <w:pPr>
            <w:spacing w:after="0" w:line="240" w:lineRule="auto"/>
            <w:jc w:val="both"/>
            <w:rPr>
              <w:rFonts w:eastAsia="Times New Roman" w:cs="Times New Roman"/>
              <w:bCs/>
              <w:szCs w:val="24"/>
            </w:rPr>
          </w:pPr>
        </w:p>
      </w:sdtContent>
    </w:sdt>
    <w:p w:rsidR="00766CDE" w:rsidRDefault="00766CDE" w:rsidP="002D64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1277 </w:t>
      </w:r>
      <w:bookmarkStart w:id="1" w:name="AmendsCurrentLaw"/>
      <w:bookmarkEnd w:id="1"/>
      <w:r>
        <w:rPr>
          <w:rFonts w:cs="Times New Roman"/>
          <w:szCs w:val="24"/>
        </w:rPr>
        <w:t>amends current law relating to authorizing a wellness and success center fee at the University of Houston-Downtown.</w:t>
      </w:r>
    </w:p>
    <w:p w:rsidR="00766CDE" w:rsidRPr="002D64E6" w:rsidRDefault="00766CDE" w:rsidP="00766CDE">
      <w:pPr>
        <w:spacing w:after="0" w:line="240" w:lineRule="auto"/>
        <w:jc w:val="both"/>
        <w:rPr>
          <w:rFonts w:eastAsia="Times New Roman" w:cs="Times New Roman"/>
          <w:szCs w:val="24"/>
        </w:rPr>
      </w:pPr>
    </w:p>
    <w:p w:rsidR="00766CDE" w:rsidRPr="005C2A78" w:rsidRDefault="00766CDE" w:rsidP="00766CD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1B42144579499BA366FD9FB8C654D1"/>
          </w:placeholder>
        </w:sdtPr>
        <w:sdtContent>
          <w:r>
            <w:rPr>
              <w:rFonts w:eastAsia="Times New Roman" w:cs="Times New Roman"/>
              <w:b/>
              <w:szCs w:val="24"/>
              <w:u w:val="single"/>
            </w:rPr>
            <w:t>RULEMAKING AUTHORITY</w:t>
          </w:r>
        </w:sdtContent>
      </w:sdt>
    </w:p>
    <w:p w:rsidR="00766CDE" w:rsidRPr="006529C4" w:rsidRDefault="00766CDE" w:rsidP="00766CDE">
      <w:pPr>
        <w:spacing w:after="0" w:line="240" w:lineRule="auto"/>
        <w:jc w:val="both"/>
        <w:rPr>
          <w:rFonts w:cs="Times New Roman"/>
          <w:szCs w:val="24"/>
        </w:rPr>
      </w:pPr>
    </w:p>
    <w:p w:rsidR="00766CDE" w:rsidRPr="006529C4" w:rsidRDefault="00766CDE" w:rsidP="00766CD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6CDE" w:rsidRPr="006529C4" w:rsidRDefault="00766CDE" w:rsidP="00766CDE">
      <w:pPr>
        <w:spacing w:after="0" w:line="240" w:lineRule="auto"/>
        <w:jc w:val="both"/>
        <w:rPr>
          <w:rFonts w:cs="Times New Roman"/>
          <w:szCs w:val="24"/>
        </w:rPr>
      </w:pPr>
    </w:p>
    <w:p w:rsidR="00766CDE" w:rsidRPr="005C2A78" w:rsidRDefault="00766CDE" w:rsidP="00766C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8D2A98574F45BFA46A455797AA95E3"/>
          </w:placeholder>
        </w:sdtPr>
        <w:sdtContent>
          <w:r>
            <w:rPr>
              <w:rFonts w:eastAsia="Times New Roman" w:cs="Times New Roman"/>
              <w:b/>
              <w:szCs w:val="24"/>
              <w:u w:val="single"/>
            </w:rPr>
            <w:t>SECTION BY SECTION ANALYSIS</w:t>
          </w:r>
        </w:sdtContent>
      </w:sdt>
    </w:p>
    <w:p w:rsidR="00766CDE" w:rsidRPr="005C2A78" w:rsidRDefault="00766CDE" w:rsidP="00766CDE">
      <w:pPr>
        <w:spacing w:after="0" w:line="240" w:lineRule="auto"/>
        <w:jc w:val="both"/>
        <w:rPr>
          <w:rFonts w:eastAsia="Times New Roman" w:cs="Times New Roman"/>
          <w:szCs w:val="24"/>
        </w:rPr>
      </w:pPr>
    </w:p>
    <w:p w:rsidR="00766CDE" w:rsidRDefault="00766CDE" w:rsidP="00766CDE">
      <w:pPr>
        <w:tabs>
          <w:tab w:val="left" w:pos="4106"/>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73AE4">
        <w:rPr>
          <w:rFonts w:eastAsia="Times New Roman" w:cs="Times New Roman"/>
          <w:szCs w:val="24"/>
        </w:rPr>
        <w:t>Subchapter E, Chapter 54, Education Code, by adding Section 54.5402</w:t>
      </w:r>
      <w:r>
        <w:rPr>
          <w:rFonts w:eastAsia="Times New Roman" w:cs="Times New Roman"/>
          <w:szCs w:val="24"/>
        </w:rPr>
        <w:t xml:space="preserve">, as follows: </w:t>
      </w:r>
    </w:p>
    <w:p w:rsidR="00766CDE" w:rsidRDefault="00766CDE" w:rsidP="00766CDE">
      <w:pPr>
        <w:tabs>
          <w:tab w:val="left" w:pos="4106"/>
        </w:tabs>
        <w:spacing w:after="0" w:line="240" w:lineRule="auto"/>
        <w:jc w:val="both"/>
        <w:rPr>
          <w:rFonts w:eastAsia="Times New Roman" w:cs="Times New Roman"/>
          <w:szCs w:val="24"/>
        </w:rPr>
      </w:pPr>
    </w:p>
    <w:p w:rsidR="00766CDE" w:rsidRDefault="00766CDE" w:rsidP="00766CDE">
      <w:pPr>
        <w:tabs>
          <w:tab w:val="left" w:pos="4106"/>
        </w:tabs>
        <w:spacing w:after="0" w:line="240" w:lineRule="auto"/>
        <w:ind w:left="720"/>
        <w:jc w:val="both"/>
        <w:rPr>
          <w:rFonts w:eastAsia="Times New Roman" w:cs="Times New Roman"/>
          <w:szCs w:val="24"/>
        </w:rPr>
      </w:pPr>
      <w:r>
        <w:rPr>
          <w:rFonts w:eastAsia="Times New Roman" w:cs="Times New Roman"/>
          <w:szCs w:val="24"/>
        </w:rPr>
        <w:t>Sec. 54.5402.</w:t>
      </w:r>
      <w:r w:rsidRPr="00173AE4">
        <w:rPr>
          <w:rFonts w:eastAsia="Times New Roman" w:cs="Times New Roman"/>
          <w:szCs w:val="24"/>
        </w:rPr>
        <w:t xml:space="preserve"> WELLNESS AND SUCCESS CENTER FEE; UNIVE</w:t>
      </w:r>
      <w:r>
        <w:rPr>
          <w:rFonts w:eastAsia="Times New Roman" w:cs="Times New Roman"/>
          <w:szCs w:val="24"/>
        </w:rPr>
        <w:t>RSITY OF HOUSTON-DOWNTOWN. (a) Authorizes t</w:t>
      </w:r>
      <w:r w:rsidRPr="00173AE4">
        <w:rPr>
          <w:rFonts w:eastAsia="Times New Roman" w:cs="Times New Roman"/>
          <w:szCs w:val="24"/>
        </w:rPr>
        <w:t>he board of regents of the University of Houston System</w:t>
      </w:r>
      <w:r>
        <w:rPr>
          <w:rFonts w:eastAsia="Times New Roman" w:cs="Times New Roman"/>
          <w:szCs w:val="24"/>
        </w:rPr>
        <w:t xml:space="preserve"> (board)</w:t>
      </w:r>
      <w:r w:rsidRPr="00173AE4">
        <w:rPr>
          <w:rFonts w:eastAsia="Times New Roman" w:cs="Times New Roman"/>
          <w:szCs w:val="24"/>
        </w:rPr>
        <w:t xml:space="preserve"> </w:t>
      </w:r>
      <w:r>
        <w:rPr>
          <w:rFonts w:eastAsia="Times New Roman" w:cs="Times New Roman"/>
          <w:szCs w:val="24"/>
        </w:rPr>
        <w:t>to</w:t>
      </w:r>
      <w:r w:rsidRPr="00173AE4">
        <w:rPr>
          <w:rFonts w:eastAsia="Times New Roman" w:cs="Times New Roman"/>
          <w:szCs w:val="24"/>
        </w:rPr>
        <w:t xml:space="preserve"> charge each student enroll</w:t>
      </w:r>
      <w:r>
        <w:rPr>
          <w:rFonts w:eastAsia="Times New Roman" w:cs="Times New Roman"/>
          <w:szCs w:val="24"/>
        </w:rPr>
        <w:t>ed at the University of Houston</w:t>
      </w:r>
      <w:r>
        <w:rPr>
          <w:rFonts w:eastAsia="Times New Roman" w:cs="Times New Roman"/>
          <w:szCs w:val="24"/>
        </w:rPr>
        <w:noBreakHyphen/>
      </w:r>
      <w:r w:rsidRPr="00173AE4">
        <w:rPr>
          <w:rFonts w:eastAsia="Times New Roman" w:cs="Times New Roman"/>
          <w:szCs w:val="24"/>
        </w:rPr>
        <w:t>Downtown</w:t>
      </w:r>
      <w:r>
        <w:rPr>
          <w:rFonts w:eastAsia="Times New Roman" w:cs="Times New Roman"/>
          <w:szCs w:val="24"/>
        </w:rPr>
        <w:t xml:space="preserve"> (UH-Downtown)</w:t>
      </w:r>
      <w:r w:rsidRPr="00173AE4">
        <w:rPr>
          <w:rFonts w:eastAsia="Times New Roman" w:cs="Times New Roman"/>
          <w:szCs w:val="24"/>
        </w:rPr>
        <w:t xml:space="preserve"> a wellness and success center fee. </w:t>
      </w:r>
      <w:r>
        <w:rPr>
          <w:rFonts w:eastAsia="Times New Roman" w:cs="Times New Roman"/>
          <w:szCs w:val="24"/>
        </w:rPr>
        <w:t>Authorizes the fee to</w:t>
      </w:r>
      <w:r w:rsidRPr="00173AE4">
        <w:rPr>
          <w:rFonts w:eastAsia="Times New Roman" w:cs="Times New Roman"/>
          <w:szCs w:val="24"/>
        </w:rPr>
        <w:t xml:space="preserve"> be used only for the purpose of financing, constructing, operating, maintaining, improving, and equipping a wellness and success center and for operatin</w:t>
      </w:r>
      <w:r>
        <w:rPr>
          <w:rFonts w:eastAsia="Times New Roman" w:cs="Times New Roman"/>
          <w:szCs w:val="24"/>
        </w:rPr>
        <w:t>g student wellness programs at UH-Downtown</w:t>
      </w:r>
      <w:r w:rsidRPr="00173AE4">
        <w:rPr>
          <w:rFonts w:eastAsia="Times New Roman" w:cs="Times New Roman"/>
          <w:szCs w:val="24"/>
        </w:rPr>
        <w:t>.</w:t>
      </w:r>
    </w:p>
    <w:p w:rsidR="00766CDE" w:rsidRDefault="00766CDE" w:rsidP="00766CDE">
      <w:pPr>
        <w:tabs>
          <w:tab w:val="left" w:pos="4106"/>
        </w:tabs>
        <w:spacing w:after="0" w:line="240" w:lineRule="auto"/>
        <w:ind w:left="720"/>
        <w:jc w:val="both"/>
        <w:rPr>
          <w:rFonts w:eastAsia="Times New Roman" w:cs="Times New Roman"/>
          <w:szCs w:val="24"/>
        </w:rPr>
      </w:pPr>
    </w:p>
    <w:p w:rsidR="00766CDE" w:rsidRPr="00173AE4" w:rsidRDefault="00766CDE" w:rsidP="00766CDE">
      <w:pPr>
        <w:tabs>
          <w:tab w:val="left" w:pos="4106"/>
        </w:tabs>
        <w:spacing w:after="0" w:line="240" w:lineRule="auto"/>
        <w:ind w:left="1440"/>
        <w:jc w:val="both"/>
        <w:rPr>
          <w:rFonts w:eastAsia="Times New Roman" w:cs="Times New Roman"/>
          <w:szCs w:val="24"/>
        </w:rPr>
      </w:pPr>
      <w:r>
        <w:rPr>
          <w:rFonts w:eastAsia="Times New Roman" w:cs="Times New Roman"/>
          <w:szCs w:val="24"/>
        </w:rPr>
        <w:t>(b) Prohibits t</w:t>
      </w:r>
      <w:r w:rsidRPr="00173AE4">
        <w:rPr>
          <w:rFonts w:eastAsia="Times New Roman" w:cs="Times New Roman"/>
          <w:szCs w:val="24"/>
        </w:rPr>
        <w:t xml:space="preserve">he wellness and success center fee </w:t>
      </w:r>
      <w:r>
        <w:rPr>
          <w:rFonts w:eastAsia="Times New Roman" w:cs="Times New Roman"/>
          <w:szCs w:val="24"/>
        </w:rPr>
        <w:t>from being</w:t>
      </w:r>
      <w:r w:rsidRPr="00173AE4">
        <w:rPr>
          <w:rFonts w:eastAsia="Times New Roman" w:cs="Times New Roman"/>
          <w:szCs w:val="24"/>
        </w:rPr>
        <w:t xml:space="preserve"> charged unless the charging of the fee is approved by a majority vote of the students enrolled at the university participating in a general student election held for that purpose.</w:t>
      </w:r>
    </w:p>
    <w:p w:rsidR="00766CDE" w:rsidRPr="00173AE4" w:rsidRDefault="00766CDE" w:rsidP="00766CDE">
      <w:pPr>
        <w:tabs>
          <w:tab w:val="left" w:pos="4106"/>
        </w:tabs>
        <w:spacing w:after="0" w:line="240" w:lineRule="auto"/>
        <w:ind w:left="1440"/>
        <w:jc w:val="both"/>
        <w:rPr>
          <w:rFonts w:eastAsia="Times New Roman" w:cs="Times New Roman"/>
          <w:szCs w:val="24"/>
        </w:rPr>
      </w:pPr>
    </w:p>
    <w:p w:rsidR="00766CDE" w:rsidRPr="00173AE4" w:rsidRDefault="00766CDE" w:rsidP="00766CDE">
      <w:pPr>
        <w:tabs>
          <w:tab w:val="left" w:pos="4106"/>
        </w:tabs>
        <w:spacing w:after="0" w:line="240" w:lineRule="auto"/>
        <w:ind w:left="1440"/>
        <w:jc w:val="both"/>
        <w:rPr>
          <w:rFonts w:eastAsia="Times New Roman" w:cs="Times New Roman"/>
          <w:szCs w:val="24"/>
        </w:rPr>
      </w:pPr>
      <w:r>
        <w:rPr>
          <w:rFonts w:eastAsia="Times New Roman" w:cs="Times New Roman"/>
          <w:szCs w:val="24"/>
        </w:rPr>
        <w:t>(c) Prohibits t</w:t>
      </w:r>
      <w:r w:rsidRPr="00173AE4">
        <w:rPr>
          <w:rFonts w:eastAsia="Times New Roman" w:cs="Times New Roman"/>
          <w:szCs w:val="24"/>
        </w:rPr>
        <w:t xml:space="preserve">he amount of a fee charged under this section </w:t>
      </w:r>
      <w:r>
        <w:rPr>
          <w:rFonts w:eastAsia="Times New Roman" w:cs="Times New Roman"/>
          <w:szCs w:val="24"/>
        </w:rPr>
        <w:t>from</w:t>
      </w:r>
      <w:r w:rsidRPr="00173AE4">
        <w:rPr>
          <w:rFonts w:eastAsia="Times New Roman" w:cs="Times New Roman"/>
          <w:szCs w:val="24"/>
        </w:rPr>
        <w:t xml:space="preserve"> exceed</w:t>
      </w:r>
      <w:r>
        <w:rPr>
          <w:rFonts w:eastAsia="Times New Roman" w:cs="Times New Roman"/>
          <w:szCs w:val="24"/>
        </w:rPr>
        <w:t>ing</w:t>
      </w:r>
      <w:r w:rsidRPr="00173AE4">
        <w:rPr>
          <w:rFonts w:eastAsia="Times New Roman" w:cs="Times New Roman"/>
          <w:szCs w:val="24"/>
        </w:rPr>
        <w:t>:</w:t>
      </w:r>
    </w:p>
    <w:p w:rsidR="00766CDE" w:rsidRPr="00173AE4" w:rsidRDefault="00766CDE" w:rsidP="00766CDE">
      <w:pPr>
        <w:tabs>
          <w:tab w:val="left" w:pos="4106"/>
        </w:tabs>
        <w:spacing w:after="0" w:line="240" w:lineRule="auto"/>
        <w:ind w:left="1440"/>
        <w:jc w:val="both"/>
        <w:rPr>
          <w:rFonts w:eastAsia="Times New Roman" w:cs="Times New Roman"/>
          <w:szCs w:val="24"/>
        </w:rPr>
      </w:pPr>
    </w:p>
    <w:p w:rsidR="00766CDE" w:rsidRPr="00173AE4" w:rsidRDefault="00766CDE" w:rsidP="00766CDE">
      <w:pPr>
        <w:tabs>
          <w:tab w:val="left" w:pos="4106"/>
        </w:tabs>
        <w:spacing w:after="0" w:line="240" w:lineRule="auto"/>
        <w:ind w:left="2160"/>
        <w:jc w:val="both"/>
        <w:rPr>
          <w:rFonts w:eastAsia="Times New Roman" w:cs="Times New Roman"/>
          <w:szCs w:val="24"/>
        </w:rPr>
      </w:pPr>
      <w:r>
        <w:rPr>
          <w:rFonts w:eastAsia="Times New Roman" w:cs="Times New Roman"/>
          <w:szCs w:val="24"/>
        </w:rPr>
        <w:t xml:space="preserve">(1) </w:t>
      </w:r>
      <w:r w:rsidRPr="00173AE4">
        <w:rPr>
          <w:rFonts w:eastAsia="Times New Roman" w:cs="Times New Roman"/>
          <w:szCs w:val="24"/>
        </w:rPr>
        <w:t>$150 per student for each regular semester;</w:t>
      </w:r>
    </w:p>
    <w:p w:rsidR="00766CDE" w:rsidRPr="00173AE4" w:rsidRDefault="00766CDE" w:rsidP="00766CDE">
      <w:pPr>
        <w:tabs>
          <w:tab w:val="left" w:pos="4106"/>
        </w:tabs>
        <w:spacing w:after="0" w:line="240" w:lineRule="auto"/>
        <w:ind w:left="2160"/>
        <w:jc w:val="both"/>
        <w:rPr>
          <w:rFonts w:eastAsia="Times New Roman" w:cs="Times New Roman"/>
          <w:szCs w:val="24"/>
        </w:rPr>
      </w:pPr>
    </w:p>
    <w:p w:rsidR="00766CDE" w:rsidRPr="00173AE4" w:rsidRDefault="00766CDE" w:rsidP="00766CDE">
      <w:pPr>
        <w:tabs>
          <w:tab w:val="left" w:pos="4106"/>
        </w:tabs>
        <w:spacing w:after="0" w:line="240" w:lineRule="auto"/>
        <w:ind w:left="2160"/>
        <w:jc w:val="both"/>
        <w:rPr>
          <w:rFonts w:eastAsia="Times New Roman" w:cs="Times New Roman"/>
          <w:szCs w:val="24"/>
        </w:rPr>
      </w:pPr>
      <w:r>
        <w:rPr>
          <w:rFonts w:eastAsia="Times New Roman" w:cs="Times New Roman"/>
          <w:szCs w:val="24"/>
        </w:rPr>
        <w:t>(2)</w:t>
      </w:r>
      <w:r w:rsidRPr="00173AE4">
        <w:rPr>
          <w:rFonts w:eastAsia="Times New Roman" w:cs="Times New Roman"/>
          <w:szCs w:val="24"/>
        </w:rPr>
        <w:t xml:space="preserve"> $75 per student for each summer session of eight weeks or longer; or</w:t>
      </w:r>
    </w:p>
    <w:p w:rsidR="00766CDE" w:rsidRPr="00173AE4" w:rsidRDefault="00766CDE" w:rsidP="00766CDE">
      <w:pPr>
        <w:tabs>
          <w:tab w:val="left" w:pos="4106"/>
        </w:tabs>
        <w:spacing w:after="0" w:line="240" w:lineRule="auto"/>
        <w:ind w:left="2160"/>
        <w:jc w:val="both"/>
        <w:rPr>
          <w:rFonts w:eastAsia="Times New Roman" w:cs="Times New Roman"/>
          <w:szCs w:val="24"/>
        </w:rPr>
      </w:pPr>
    </w:p>
    <w:p w:rsidR="00766CDE" w:rsidRPr="00173AE4" w:rsidRDefault="00766CDE" w:rsidP="00766CDE">
      <w:pPr>
        <w:tabs>
          <w:tab w:val="left" w:pos="4106"/>
        </w:tabs>
        <w:spacing w:after="0" w:line="240" w:lineRule="auto"/>
        <w:ind w:left="2160"/>
        <w:jc w:val="both"/>
        <w:rPr>
          <w:rFonts w:eastAsia="Times New Roman" w:cs="Times New Roman"/>
          <w:szCs w:val="24"/>
        </w:rPr>
      </w:pPr>
      <w:r>
        <w:rPr>
          <w:rFonts w:eastAsia="Times New Roman" w:cs="Times New Roman"/>
          <w:szCs w:val="24"/>
        </w:rPr>
        <w:t>(3)</w:t>
      </w:r>
      <w:r w:rsidRPr="00173AE4">
        <w:rPr>
          <w:rFonts w:eastAsia="Times New Roman" w:cs="Times New Roman"/>
          <w:szCs w:val="24"/>
        </w:rPr>
        <w:t xml:space="preserve"> $50 per student for each term of the summer session of less than eight weeks.</w:t>
      </w:r>
    </w:p>
    <w:p w:rsidR="00766CDE" w:rsidRPr="00173AE4" w:rsidRDefault="00766CDE" w:rsidP="00766CDE">
      <w:pPr>
        <w:tabs>
          <w:tab w:val="left" w:pos="4106"/>
        </w:tabs>
        <w:spacing w:after="0" w:line="240" w:lineRule="auto"/>
        <w:ind w:left="1440"/>
        <w:jc w:val="both"/>
        <w:rPr>
          <w:rFonts w:eastAsia="Times New Roman" w:cs="Times New Roman"/>
          <w:szCs w:val="24"/>
        </w:rPr>
      </w:pPr>
    </w:p>
    <w:p w:rsidR="00766CDE" w:rsidRPr="00173AE4" w:rsidRDefault="00766CDE" w:rsidP="00766CDE">
      <w:pPr>
        <w:tabs>
          <w:tab w:val="left" w:pos="4106"/>
        </w:tabs>
        <w:spacing w:after="0" w:line="240" w:lineRule="auto"/>
        <w:ind w:left="1440"/>
        <w:jc w:val="both"/>
        <w:rPr>
          <w:rFonts w:eastAsia="Times New Roman" w:cs="Times New Roman"/>
          <w:szCs w:val="24"/>
        </w:rPr>
      </w:pPr>
      <w:r>
        <w:rPr>
          <w:rFonts w:eastAsia="Times New Roman" w:cs="Times New Roman"/>
          <w:szCs w:val="24"/>
        </w:rPr>
        <w:t>(d) Requires r</w:t>
      </w:r>
      <w:r w:rsidRPr="00173AE4">
        <w:rPr>
          <w:rFonts w:eastAsia="Times New Roman" w:cs="Times New Roman"/>
          <w:szCs w:val="24"/>
        </w:rPr>
        <w:t xml:space="preserve">evenue from a fee charged under this section </w:t>
      </w:r>
      <w:r>
        <w:rPr>
          <w:rFonts w:eastAsia="Times New Roman" w:cs="Times New Roman"/>
          <w:szCs w:val="24"/>
        </w:rPr>
        <w:t>to</w:t>
      </w:r>
      <w:r w:rsidRPr="00173AE4">
        <w:rPr>
          <w:rFonts w:eastAsia="Times New Roman" w:cs="Times New Roman"/>
          <w:szCs w:val="24"/>
        </w:rPr>
        <w:t xml:space="preserve"> be deposited to the credit of an account known as the </w:t>
      </w:r>
      <w:r>
        <w:rPr>
          <w:rFonts w:eastAsia="Times New Roman" w:cs="Times New Roman"/>
          <w:szCs w:val="24"/>
        </w:rPr>
        <w:t>UH</w:t>
      </w:r>
      <w:r w:rsidRPr="00173AE4">
        <w:rPr>
          <w:rFonts w:eastAsia="Times New Roman" w:cs="Times New Roman"/>
          <w:szCs w:val="24"/>
        </w:rPr>
        <w:t>-Downtown Wellness and Success Center Fee Account.</w:t>
      </w:r>
    </w:p>
    <w:p w:rsidR="00766CDE" w:rsidRPr="00173AE4" w:rsidRDefault="00766CDE" w:rsidP="00766CDE">
      <w:pPr>
        <w:tabs>
          <w:tab w:val="left" w:pos="4106"/>
        </w:tabs>
        <w:spacing w:after="0" w:line="240" w:lineRule="auto"/>
        <w:ind w:left="1440"/>
        <w:jc w:val="both"/>
        <w:rPr>
          <w:rFonts w:eastAsia="Times New Roman" w:cs="Times New Roman"/>
          <w:szCs w:val="24"/>
        </w:rPr>
      </w:pPr>
    </w:p>
    <w:p w:rsidR="00766CDE" w:rsidRPr="00173AE4" w:rsidRDefault="00766CDE" w:rsidP="00766CDE">
      <w:pPr>
        <w:tabs>
          <w:tab w:val="left" w:pos="4106"/>
        </w:tabs>
        <w:spacing w:after="0" w:line="240" w:lineRule="auto"/>
        <w:ind w:left="1440"/>
        <w:jc w:val="both"/>
        <w:rPr>
          <w:rFonts w:eastAsia="Times New Roman" w:cs="Times New Roman"/>
          <w:szCs w:val="24"/>
        </w:rPr>
      </w:pPr>
      <w:r>
        <w:rPr>
          <w:rFonts w:eastAsia="Times New Roman" w:cs="Times New Roman"/>
          <w:szCs w:val="24"/>
        </w:rPr>
        <w:t xml:space="preserve">(e) Authorizes the board to </w:t>
      </w:r>
      <w:r w:rsidRPr="00173AE4">
        <w:rPr>
          <w:rFonts w:eastAsia="Times New Roman" w:cs="Times New Roman"/>
          <w:szCs w:val="24"/>
        </w:rPr>
        <w:t xml:space="preserve">increase the amount of a fee charged under this section, except that the board </w:t>
      </w:r>
      <w:r>
        <w:rPr>
          <w:rFonts w:eastAsia="Times New Roman" w:cs="Times New Roman"/>
          <w:szCs w:val="24"/>
        </w:rPr>
        <w:t>is prohibited from increasing</w:t>
      </w:r>
      <w:r w:rsidRPr="00173AE4">
        <w:rPr>
          <w:rFonts w:eastAsia="Times New Roman" w:cs="Times New Roman"/>
          <w:szCs w:val="24"/>
        </w:rPr>
        <w:t xml:space="preserv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w:t>
      </w:r>
      <w:r>
        <w:rPr>
          <w:rFonts w:eastAsia="Times New Roman" w:cs="Times New Roman"/>
          <w:szCs w:val="24"/>
        </w:rPr>
        <w:t xml:space="preserve"> Requires the ballot </w:t>
      </w:r>
      <w:r w:rsidRPr="002D64E6">
        <w:rPr>
          <w:rFonts w:eastAsia="Times New Roman" w:cs="Times New Roman"/>
          <w:szCs w:val="24"/>
        </w:rPr>
        <w:t xml:space="preserve">proposition for an election under this subsection </w:t>
      </w:r>
      <w:r>
        <w:rPr>
          <w:rFonts w:eastAsia="Times New Roman" w:cs="Times New Roman"/>
          <w:szCs w:val="24"/>
        </w:rPr>
        <w:t>to</w:t>
      </w:r>
      <w:r w:rsidRPr="002D64E6">
        <w:rPr>
          <w:rFonts w:eastAsia="Times New Roman" w:cs="Times New Roman"/>
          <w:szCs w:val="24"/>
        </w:rPr>
        <w:t xml:space="preserve"> clearly state the amount of the proposed fee increase and describe the reason for the proposed fee increase.</w:t>
      </w:r>
    </w:p>
    <w:p w:rsidR="00766CDE" w:rsidRPr="00173AE4" w:rsidRDefault="00766CDE" w:rsidP="00766CDE">
      <w:pPr>
        <w:tabs>
          <w:tab w:val="left" w:pos="4106"/>
        </w:tabs>
        <w:spacing w:after="0" w:line="240" w:lineRule="auto"/>
        <w:ind w:left="1440"/>
        <w:jc w:val="both"/>
        <w:rPr>
          <w:rFonts w:eastAsia="Times New Roman" w:cs="Times New Roman"/>
          <w:szCs w:val="24"/>
        </w:rPr>
      </w:pPr>
    </w:p>
    <w:p w:rsidR="00766CDE" w:rsidRPr="005C2A78" w:rsidRDefault="00766CDE" w:rsidP="00766CDE">
      <w:pPr>
        <w:tabs>
          <w:tab w:val="left" w:pos="4106"/>
        </w:tabs>
        <w:spacing w:after="0" w:line="240" w:lineRule="auto"/>
        <w:ind w:left="1440"/>
        <w:jc w:val="both"/>
        <w:rPr>
          <w:rFonts w:eastAsia="Times New Roman" w:cs="Times New Roman"/>
          <w:szCs w:val="24"/>
        </w:rPr>
      </w:pPr>
      <w:r>
        <w:rPr>
          <w:rFonts w:eastAsia="Times New Roman" w:cs="Times New Roman"/>
          <w:szCs w:val="24"/>
        </w:rPr>
        <w:t>(f) Provides that t</w:t>
      </w:r>
      <w:r w:rsidRPr="00173AE4">
        <w:rPr>
          <w:rFonts w:eastAsia="Times New Roman" w:cs="Times New Roman"/>
          <w:szCs w:val="24"/>
        </w:rPr>
        <w:t>he wellness and success center fee is not considered in determining the maximum amount of student services fees that may be charged under Section 54.503</w:t>
      </w:r>
      <w:r>
        <w:rPr>
          <w:rFonts w:eastAsia="Times New Roman" w:cs="Times New Roman"/>
          <w:szCs w:val="24"/>
        </w:rPr>
        <w:t xml:space="preserve"> (Student Services Fees)</w:t>
      </w:r>
      <w:r w:rsidRPr="00173AE4">
        <w:rPr>
          <w:rFonts w:eastAsia="Times New Roman" w:cs="Times New Roman"/>
          <w:szCs w:val="24"/>
        </w:rPr>
        <w:t>.</w:t>
      </w:r>
    </w:p>
    <w:p w:rsidR="00766CDE" w:rsidRPr="005C2A78" w:rsidRDefault="00766CDE" w:rsidP="00766CDE">
      <w:pPr>
        <w:spacing w:after="0" w:line="240" w:lineRule="auto"/>
        <w:jc w:val="both"/>
        <w:rPr>
          <w:rFonts w:eastAsia="Times New Roman" w:cs="Times New Roman"/>
          <w:szCs w:val="24"/>
        </w:rPr>
      </w:pPr>
    </w:p>
    <w:p w:rsidR="00766CDE" w:rsidRPr="00C8671F" w:rsidRDefault="00766CDE" w:rsidP="00766C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766C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A5" w:rsidRDefault="00F34CA5" w:rsidP="000F1DF9">
      <w:pPr>
        <w:spacing w:after="0" w:line="240" w:lineRule="auto"/>
      </w:pPr>
      <w:r>
        <w:separator/>
      </w:r>
    </w:p>
  </w:endnote>
  <w:endnote w:type="continuationSeparator" w:id="0">
    <w:p w:rsidR="00F34CA5" w:rsidRDefault="00F34C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4C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CD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CDE">
                <w:rPr>
                  <w:sz w:val="20"/>
                  <w:szCs w:val="20"/>
                </w:rPr>
                <w:t>C.S.H.B. 1277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C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4C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C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C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A5" w:rsidRDefault="00F34CA5" w:rsidP="000F1DF9">
      <w:pPr>
        <w:spacing w:after="0" w:line="240" w:lineRule="auto"/>
      </w:pPr>
      <w:r>
        <w:separator/>
      </w:r>
    </w:p>
  </w:footnote>
  <w:footnote w:type="continuationSeparator" w:id="0">
    <w:p w:rsidR="00F34CA5" w:rsidRDefault="00F34C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CD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4CA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4FB0"/>
  <w15:docId w15:val="{031494DC-BA82-4F78-9CE1-C4EFBDAB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C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858" w:rsidP="00F108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8D68247CE64CF48A88FAAB8206A42C"/>
        <w:category>
          <w:name w:val="General"/>
          <w:gallery w:val="placeholder"/>
        </w:category>
        <w:types>
          <w:type w:val="bbPlcHdr"/>
        </w:types>
        <w:behaviors>
          <w:behavior w:val="content"/>
        </w:behaviors>
        <w:guid w:val="{033B3464-910E-473C-A2E6-D37C4D7086CA}"/>
      </w:docPartPr>
      <w:docPartBody>
        <w:p w:rsidR="00000000" w:rsidRDefault="00125DDE"/>
      </w:docPartBody>
    </w:docPart>
    <w:docPart>
      <w:docPartPr>
        <w:name w:val="D3AB1908AD4147B49063989D5A03EE17"/>
        <w:category>
          <w:name w:val="General"/>
          <w:gallery w:val="placeholder"/>
        </w:category>
        <w:types>
          <w:type w:val="bbPlcHdr"/>
        </w:types>
        <w:behaviors>
          <w:behavior w:val="content"/>
        </w:behaviors>
        <w:guid w:val="{56724DF4-275C-40FD-9AF2-F81B0232A581}"/>
      </w:docPartPr>
      <w:docPartBody>
        <w:p w:rsidR="00000000" w:rsidRDefault="00125DDE"/>
      </w:docPartBody>
    </w:docPart>
    <w:docPart>
      <w:docPartPr>
        <w:name w:val="56E2A8C70CDC41D3A32777D1C11E681E"/>
        <w:category>
          <w:name w:val="General"/>
          <w:gallery w:val="placeholder"/>
        </w:category>
        <w:types>
          <w:type w:val="bbPlcHdr"/>
        </w:types>
        <w:behaviors>
          <w:behavior w:val="content"/>
        </w:behaviors>
        <w:guid w:val="{945FDF15-428B-41E8-9245-F7E82EDFC02A}"/>
      </w:docPartPr>
      <w:docPartBody>
        <w:p w:rsidR="00000000" w:rsidRDefault="00125DDE"/>
      </w:docPartBody>
    </w:docPart>
    <w:docPart>
      <w:docPartPr>
        <w:name w:val="30FE4DA8E8CC4F969521054E51595E6A"/>
        <w:category>
          <w:name w:val="General"/>
          <w:gallery w:val="placeholder"/>
        </w:category>
        <w:types>
          <w:type w:val="bbPlcHdr"/>
        </w:types>
        <w:behaviors>
          <w:behavior w:val="content"/>
        </w:behaviors>
        <w:guid w:val="{6B058C23-D278-4216-B5E6-82DEB6BF3950}"/>
      </w:docPartPr>
      <w:docPartBody>
        <w:p w:rsidR="00000000" w:rsidRDefault="00125DDE"/>
      </w:docPartBody>
    </w:docPart>
    <w:docPart>
      <w:docPartPr>
        <w:name w:val="2C9347AAE2AF4C21A6079C389F5EF54C"/>
        <w:category>
          <w:name w:val="General"/>
          <w:gallery w:val="placeholder"/>
        </w:category>
        <w:types>
          <w:type w:val="bbPlcHdr"/>
        </w:types>
        <w:behaviors>
          <w:behavior w:val="content"/>
        </w:behaviors>
        <w:guid w:val="{46ADE2BD-67D6-4B0D-8117-A672A773CFBF}"/>
      </w:docPartPr>
      <w:docPartBody>
        <w:p w:rsidR="00000000" w:rsidRDefault="00125DDE"/>
      </w:docPartBody>
    </w:docPart>
    <w:docPart>
      <w:docPartPr>
        <w:name w:val="D5A8BBF021844C6FB7023D4E59E9DE75"/>
        <w:category>
          <w:name w:val="General"/>
          <w:gallery w:val="placeholder"/>
        </w:category>
        <w:types>
          <w:type w:val="bbPlcHdr"/>
        </w:types>
        <w:behaviors>
          <w:behavior w:val="content"/>
        </w:behaviors>
        <w:guid w:val="{52693B30-33D2-4C2A-85D4-1315D5F58B5E}"/>
      </w:docPartPr>
      <w:docPartBody>
        <w:p w:rsidR="00000000" w:rsidRDefault="00125DDE"/>
      </w:docPartBody>
    </w:docPart>
    <w:docPart>
      <w:docPartPr>
        <w:name w:val="9168C3E91B544189BBA6C0F23732AA0E"/>
        <w:category>
          <w:name w:val="General"/>
          <w:gallery w:val="placeholder"/>
        </w:category>
        <w:types>
          <w:type w:val="bbPlcHdr"/>
        </w:types>
        <w:behaviors>
          <w:behavior w:val="content"/>
        </w:behaviors>
        <w:guid w:val="{900F0BDC-A809-4B46-97C5-2969BF42440E}"/>
      </w:docPartPr>
      <w:docPartBody>
        <w:p w:rsidR="00000000" w:rsidRDefault="00125DDE"/>
      </w:docPartBody>
    </w:docPart>
    <w:docPart>
      <w:docPartPr>
        <w:name w:val="D4CB8282BDEA4F729BDA07D3C5A1E46D"/>
        <w:category>
          <w:name w:val="General"/>
          <w:gallery w:val="placeholder"/>
        </w:category>
        <w:types>
          <w:type w:val="bbPlcHdr"/>
        </w:types>
        <w:behaviors>
          <w:behavior w:val="content"/>
        </w:behaviors>
        <w:guid w:val="{BD8D2BBB-96D8-43EC-A67E-BF59DC58CCC8}"/>
      </w:docPartPr>
      <w:docPartBody>
        <w:p w:rsidR="00000000" w:rsidRDefault="00125DDE"/>
      </w:docPartBody>
    </w:docPart>
    <w:docPart>
      <w:docPartPr>
        <w:name w:val="C1B6F4CE37B14636AFED09A5BCD25CC2"/>
        <w:category>
          <w:name w:val="General"/>
          <w:gallery w:val="placeholder"/>
        </w:category>
        <w:types>
          <w:type w:val="bbPlcHdr"/>
        </w:types>
        <w:behaviors>
          <w:behavior w:val="content"/>
        </w:behaviors>
        <w:guid w:val="{936CE63A-A5BB-4696-84A8-17229C5264B9}"/>
      </w:docPartPr>
      <w:docPartBody>
        <w:p w:rsidR="00000000" w:rsidRDefault="00F10858" w:rsidP="00F10858">
          <w:pPr>
            <w:pStyle w:val="C1B6F4CE37B14636AFED09A5BCD25CC2"/>
          </w:pPr>
          <w:r w:rsidRPr="00A30DD1">
            <w:rPr>
              <w:rStyle w:val="PlaceholderText"/>
            </w:rPr>
            <w:t>Click here to enter a date.</w:t>
          </w:r>
        </w:p>
      </w:docPartBody>
    </w:docPart>
    <w:docPart>
      <w:docPartPr>
        <w:name w:val="86406DE2933749B78DCAD7DB90660747"/>
        <w:category>
          <w:name w:val="General"/>
          <w:gallery w:val="placeholder"/>
        </w:category>
        <w:types>
          <w:type w:val="bbPlcHdr"/>
        </w:types>
        <w:behaviors>
          <w:behavior w:val="content"/>
        </w:behaviors>
        <w:guid w:val="{7C6B6D58-59BB-40C2-AA8E-7B8B8557E7B9}"/>
      </w:docPartPr>
      <w:docPartBody>
        <w:p w:rsidR="00000000" w:rsidRDefault="00125DDE"/>
      </w:docPartBody>
    </w:docPart>
    <w:docPart>
      <w:docPartPr>
        <w:name w:val="6A5A0F5706804A59A87FB7D9C5299800"/>
        <w:category>
          <w:name w:val="General"/>
          <w:gallery w:val="placeholder"/>
        </w:category>
        <w:types>
          <w:type w:val="bbPlcHdr"/>
        </w:types>
        <w:behaviors>
          <w:behavior w:val="content"/>
        </w:behaviors>
        <w:guid w:val="{DEF2BBF1-2DFD-4136-AE2C-38BDA0F1F5EE}"/>
      </w:docPartPr>
      <w:docPartBody>
        <w:p w:rsidR="00000000" w:rsidRDefault="00125DDE"/>
      </w:docPartBody>
    </w:docPart>
    <w:docPart>
      <w:docPartPr>
        <w:name w:val="9205DAC63A974245B516BA4211277DFB"/>
        <w:category>
          <w:name w:val="General"/>
          <w:gallery w:val="placeholder"/>
        </w:category>
        <w:types>
          <w:type w:val="bbPlcHdr"/>
        </w:types>
        <w:behaviors>
          <w:behavior w:val="content"/>
        </w:behaviors>
        <w:guid w:val="{13F8F32B-AFC7-45DD-8E76-986CD7F825C1}"/>
      </w:docPartPr>
      <w:docPartBody>
        <w:p w:rsidR="00000000" w:rsidRDefault="00F10858" w:rsidP="00F10858">
          <w:pPr>
            <w:pStyle w:val="9205DAC63A974245B516BA4211277DFB"/>
          </w:pPr>
          <w:r>
            <w:rPr>
              <w:rFonts w:eastAsia="Times New Roman" w:cs="Times New Roman"/>
              <w:bCs/>
              <w:szCs w:val="24"/>
            </w:rPr>
            <w:t xml:space="preserve"> </w:t>
          </w:r>
        </w:p>
      </w:docPartBody>
    </w:docPart>
    <w:docPart>
      <w:docPartPr>
        <w:name w:val="881B42144579499BA366FD9FB8C654D1"/>
        <w:category>
          <w:name w:val="General"/>
          <w:gallery w:val="placeholder"/>
        </w:category>
        <w:types>
          <w:type w:val="bbPlcHdr"/>
        </w:types>
        <w:behaviors>
          <w:behavior w:val="content"/>
        </w:behaviors>
        <w:guid w:val="{3E402839-DC6C-49C4-A700-B96E0B3871CD}"/>
      </w:docPartPr>
      <w:docPartBody>
        <w:p w:rsidR="00000000" w:rsidRDefault="00125DDE"/>
      </w:docPartBody>
    </w:docPart>
    <w:docPart>
      <w:docPartPr>
        <w:name w:val="AB8D2A98574F45BFA46A455797AA95E3"/>
        <w:category>
          <w:name w:val="General"/>
          <w:gallery w:val="placeholder"/>
        </w:category>
        <w:types>
          <w:type w:val="bbPlcHdr"/>
        </w:types>
        <w:behaviors>
          <w:behavior w:val="content"/>
        </w:behaviors>
        <w:guid w:val="{C6C77336-E083-487C-A2AB-958DF1B192E9}"/>
      </w:docPartPr>
      <w:docPartBody>
        <w:p w:rsidR="00000000" w:rsidRDefault="00125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DD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8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8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0858"/>
    <w:rPr>
      <w:rFonts w:ascii="Times New Roman" w:hAnsi="Times New Roman"/>
      <w:sz w:val="24"/>
    </w:rPr>
  </w:style>
  <w:style w:type="paragraph" w:customStyle="1" w:styleId="487D89B4F8B34DB4967D41FE18F7F88D9">
    <w:name w:val="487D89B4F8B34DB4967D41FE18F7F88D9"/>
    <w:rsid w:val="00F10858"/>
    <w:rPr>
      <w:rFonts w:ascii="Times New Roman" w:hAnsi="Times New Roman"/>
      <w:sz w:val="24"/>
    </w:rPr>
  </w:style>
  <w:style w:type="paragraph" w:customStyle="1" w:styleId="AE2570ED5D764CD7AF9686706F550F4622">
    <w:name w:val="AE2570ED5D764CD7AF9686706F550F4622"/>
    <w:rsid w:val="00F10858"/>
    <w:pPr>
      <w:tabs>
        <w:tab w:val="center" w:pos="4680"/>
        <w:tab w:val="right" w:pos="9360"/>
      </w:tabs>
      <w:spacing w:after="0" w:line="240" w:lineRule="auto"/>
    </w:pPr>
    <w:rPr>
      <w:rFonts w:ascii="Times New Roman" w:hAnsi="Times New Roman"/>
      <w:sz w:val="24"/>
    </w:rPr>
  </w:style>
  <w:style w:type="paragraph" w:customStyle="1" w:styleId="C1B6F4CE37B14636AFED09A5BCD25CC2">
    <w:name w:val="C1B6F4CE37B14636AFED09A5BCD25CC2"/>
    <w:rsid w:val="00F10858"/>
    <w:pPr>
      <w:spacing w:after="160" w:line="259" w:lineRule="auto"/>
    </w:pPr>
  </w:style>
  <w:style w:type="paragraph" w:customStyle="1" w:styleId="9205DAC63A974245B516BA4211277DFB">
    <w:name w:val="9205DAC63A974245B516BA4211277DFB"/>
    <w:rsid w:val="00F108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E72F7B-DD91-40F9-93DB-BCD1C02E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603</Words>
  <Characters>3443</Characters>
  <Application>Microsoft Office Word</Application>
  <DocSecurity>0</DocSecurity>
  <Lines>28</Lines>
  <Paragraphs>8</Paragraphs>
  <ScaleCrop>false</ScaleCrop>
  <Company>Texas Legislative Council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2019-05-11T19:02:00Z</cp:lastPrinted>
  <dcterms:created xsi:type="dcterms:W3CDTF">2015-05-29T14:24:00Z</dcterms:created>
  <dcterms:modified xsi:type="dcterms:W3CDTF">2019-05-11T19:02:00Z</dcterms:modified>
</cp:coreProperties>
</file>

<file path=docProps/custom.xml><?xml version="1.0" encoding="utf-8"?>
<op:Properties xmlns:vt="http://schemas.openxmlformats.org/officeDocument/2006/docPropsVTypes" xmlns:op="http://schemas.openxmlformats.org/officeDocument/2006/custom-properties"/>
</file>