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04D77" w:rsidTr="00345119">
        <w:tc>
          <w:tcPr>
            <w:tcW w:w="9576" w:type="dxa"/>
            <w:noWrap/>
          </w:tcPr>
          <w:p w:rsidR="008423E4" w:rsidRPr="0022177D" w:rsidRDefault="00940D47" w:rsidP="00345119">
            <w:pPr>
              <w:pStyle w:val="Heading1"/>
            </w:pPr>
            <w:bookmarkStart w:id="0" w:name="_GoBack"/>
            <w:bookmarkEnd w:id="0"/>
            <w:r w:rsidRPr="00631897">
              <w:t>BILL ANALYSIS</w:t>
            </w:r>
          </w:p>
        </w:tc>
      </w:tr>
    </w:tbl>
    <w:p w:rsidR="008423E4" w:rsidRPr="0022177D" w:rsidRDefault="00940D47" w:rsidP="008423E4">
      <w:pPr>
        <w:jc w:val="center"/>
      </w:pPr>
    </w:p>
    <w:p w:rsidR="008423E4" w:rsidRPr="00B31F0E" w:rsidRDefault="00940D47" w:rsidP="008423E4"/>
    <w:p w:rsidR="008423E4" w:rsidRPr="00742794" w:rsidRDefault="00940D47" w:rsidP="008423E4">
      <w:pPr>
        <w:tabs>
          <w:tab w:val="right" w:pos="9360"/>
        </w:tabs>
      </w:pPr>
    </w:p>
    <w:tbl>
      <w:tblPr>
        <w:tblW w:w="0" w:type="auto"/>
        <w:tblLayout w:type="fixed"/>
        <w:tblLook w:val="01E0" w:firstRow="1" w:lastRow="1" w:firstColumn="1" w:lastColumn="1" w:noHBand="0" w:noVBand="0"/>
      </w:tblPr>
      <w:tblGrid>
        <w:gridCol w:w="9576"/>
      </w:tblGrid>
      <w:tr w:rsidR="00304D77" w:rsidTr="00345119">
        <w:tc>
          <w:tcPr>
            <w:tcW w:w="9576" w:type="dxa"/>
          </w:tcPr>
          <w:p w:rsidR="008423E4" w:rsidRPr="00861995" w:rsidRDefault="00940D47" w:rsidP="00345119">
            <w:pPr>
              <w:jc w:val="right"/>
            </w:pPr>
            <w:r>
              <w:t>C.S.H.B. 1287</w:t>
            </w:r>
          </w:p>
        </w:tc>
      </w:tr>
      <w:tr w:rsidR="00304D77" w:rsidTr="00345119">
        <w:tc>
          <w:tcPr>
            <w:tcW w:w="9576" w:type="dxa"/>
          </w:tcPr>
          <w:p w:rsidR="008423E4" w:rsidRPr="00861995" w:rsidRDefault="00940D47" w:rsidP="002E4E68">
            <w:pPr>
              <w:jc w:val="right"/>
            </w:pPr>
            <w:r>
              <w:t xml:space="preserve">By: </w:t>
            </w:r>
            <w:r>
              <w:t>Israel</w:t>
            </w:r>
          </w:p>
        </w:tc>
      </w:tr>
      <w:tr w:rsidR="00304D77" w:rsidTr="00345119">
        <w:tc>
          <w:tcPr>
            <w:tcW w:w="9576" w:type="dxa"/>
          </w:tcPr>
          <w:p w:rsidR="008423E4" w:rsidRPr="00861995" w:rsidRDefault="00940D47" w:rsidP="00345119">
            <w:pPr>
              <w:jc w:val="right"/>
            </w:pPr>
            <w:r>
              <w:t>Transportation</w:t>
            </w:r>
          </w:p>
        </w:tc>
      </w:tr>
      <w:tr w:rsidR="00304D77" w:rsidTr="00345119">
        <w:tc>
          <w:tcPr>
            <w:tcW w:w="9576" w:type="dxa"/>
          </w:tcPr>
          <w:p w:rsidR="008423E4" w:rsidRDefault="00940D47" w:rsidP="00345119">
            <w:pPr>
              <w:jc w:val="right"/>
            </w:pPr>
            <w:r>
              <w:t>Committee Report (Substituted)</w:t>
            </w:r>
          </w:p>
        </w:tc>
      </w:tr>
    </w:tbl>
    <w:p w:rsidR="008423E4" w:rsidRDefault="00940D47" w:rsidP="008423E4">
      <w:pPr>
        <w:tabs>
          <w:tab w:val="right" w:pos="9360"/>
        </w:tabs>
      </w:pPr>
    </w:p>
    <w:p w:rsidR="008423E4" w:rsidRPr="002B6B27" w:rsidRDefault="00940D47" w:rsidP="008423E4">
      <w:pPr>
        <w:rPr>
          <w:sz w:val="18"/>
        </w:rPr>
      </w:pPr>
    </w:p>
    <w:p w:rsidR="008423E4" w:rsidRDefault="00940D47" w:rsidP="008423E4"/>
    <w:tbl>
      <w:tblPr>
        <w:tblW w:w="0" w:type="auto"/>
        <w:tblCellMar>
          <w:left w:w="115" w:type="dxa"/>
          <w:right w:w="115" w:type="dxa"/>
        </w:tblCellMar>
        <w:tblLook w:val="01E0" w:firstRow="1" w:lastRow="1" w:firstColumn="1" w:lastColumn="1" w:noHBand="0" w:noVBand="0"/>
      </w:tblPr>
      <w:tblGrid>
        <w:gridCol w:w="9576"/>
      </w:tblGrid>
      <w:tr w:rsidR="00304D77" w:rsidTr="00345119">
        <w:tc>
          <w:tcPr>
            <w:tcW w:w="9576" w:type="dxa"/>
          </w:tcPr>
          <w:p w:rsidR="008423E4" w:rsidRPr="00A8133F" w:rsidRDefault="00940D47" w:rsidP="002B6B27">
            <w:pPr>
              <w:rPr>
                <w:b/>
              </w:rPr>
            </w:pPr>
            <w:r w:rsidRPr="009C1E9A">
              <w:rPr>
                <w:b/>
                <w:u w:val="single"/>
              </w:rPr>
              <w:t>BACKGROUND AND PURPOSE</w:t>
            </w:r>
            <w:r>
              <w:rPr>
                <w:b/>
              </w:rPr>
              <w:t xml:space="preserve"> </w:t>
            </w:r>
          </w:p>
          <w:p w:rsidR="008423E4" w:rsidRDefault="00940D47" w:rsidP="002B6B27"/>
          <w:p w:rsidR="008423E4" w:rsidRDefault="00940D47" w:rsidP="002B6B27">
            <w:pPr>
              <w:pStyle w:val="Header"/>
              <w:tabs>
                <w:tab w:val="clear" w:pos="4320"/>
                <w:tab w:val="clear" w:pos="8640"/>
              </w:tabs>
              <w:jc w:val="both"/>
            </w:pPr>
            <w:r>
              <w:t>It has been</w:t>
            </w:r>
            <w:r w:rsidRPr="001C3297">
              <w:t xml:space="preserve"> suggest</w:t>
            </w:r>
            <w:r>
              <w:t>ed</w:t>
            </w:r>
            <w:r w:rsidRPr="001C3297">
              <w:t xml:space="preserve"> that lowering the default speed limit in residential neighborhoods will ensure motor vehicles </w:t>
            </w:r>
            <w:r>
              <w:t xml:space="preserve">are </w:t>
            </w:r>
            <w:r w:rsidRPr="001C3297">
              <w:t>drive</w:t>
            </w:r>
            <w:r>
              <w:t>n</w:t>
            </w:r>
            <w:r w:rsidRPr="001C3297">
              <w:t xml:space="preserve"> at more reasonable speeds in the presence of pedestrians and children at play. </w:t>
            </w:r>
            <w:r>
              <w:t>Recent reports indicate</w:t>
            </w:r>
            <w:r w:rsidRPr="001C3297">
              <w:t xml:space="preserve"> that </w:t>
            </w:r>
            <w:r>
              <w:t xml:space="preserve">even </w:t>
            </w:r>
            <w:r w:rsidRPr="001C3297">
              <w:t xml:space="preserve">a speed limit reduction </w:t>
            </w:r>
            <w:r>
              <w:t xml:space="preserve">of five </w:t>
            </w:r>
            <w:r w:rsidRPr="001C3297">
              <w:t xml:space="preserve">miles per hour </w:t>
            </w:r>
            <w:r>
              <w:t xml:space="preserve">may </w:t>
            </w:r>
            <w:r w:rsidRPr="001C3297">
              <w:t xml:space="preserve">raise a pedestrian's odds of survival </w:t>
            </w:r>
            <w:r>
              <w:t>in an accident</w:t>
            </w:r>
            <w:r w:rsidRPr="001C3297">
              <w:t xml:space="preserve">. </w:t>
            </w:r>
            <w:r>
              <w:t>C.S.</w:t>
            </w:r>
            <w:r w:rsidRPr="001C3297">
              <w:t>H</w:t>
            </w:r>
            <w:r>
              <w:t>.</w:t>
            </w:r>
            <w:r w:rsidRPr="001C3297">
              <w:t>B</w:t>
            </w:r>
            <w:r>
              <w:t>.</w:t>
            </w:r>
            <w:r w:rsidRPr="001C3297">
              <w:t xml:space="preserve"> 1287 </w:t>
            </w:r>
            <w:r>
              <w:t>seeks to address this i</w:t>
            </w:r>
            <w:r>
              <w:t xml:space="preserve">ssue by </w:t>
            </w:r>
            <w:r>
              <w:t>setting</w:t>
            </w:r>
            <w:r w:rsidRPr="001C3297">
              <w:t xml:space="preserve"> </w:t>
            </w:r>
            <w:r w:rsidRPr="001C3297">
              <w:t>the prima facie speed limit</w:t>
            </w:r>
            <w:r>
              <w:t xml:space="preserve"> in th</w:t>
            </w:r>
            <w:r>
              <w:t>o</w:t>
            </w:r>
            <w:r>
              <w:t>se areas</w:t>
            </w:r>
            <w:r w:rsidRPr="001C3297">
              <w:t xml:space="preserve"> </w:t>
            </w:r>
            <w:r>
              <w:t>at</w:t>
            </w:r>
            <w:r w:rsidRPr="001C3297">
              <w:t xml:space="preserve"> 25 miles per hour.</w:t>
            </w:r>
          </w:p>
          <w:p w:rsidR="008423E4" w:rsidRPr="00E26B13" w:rsidRDefault="00940D47" w:rsidP="002B6B27">
            <w:pPr>
              <w:rPr>
                <w:b/>
              </w:rPr>
            </w:pPr>
          </w:p>
        </w:tc>
      </w:tr>
      <w:tr w:rsidR="00304D77" w:rsidTr="00345119">
        <w:tc>
          <w:tcPr>
            <w:tcW w:w="9576" w:type="dxa"/>
          </w:tcPr>
          <w:p w:rsidR="0017725B" w:rsidRDefault="00940D47" w:rsidP="002B6B27">
            <w:pPr>
              <w:rPr>
                <w:b/>
                <w:u w:val="single"/>
              </w:rPr>
            </w:pPr>
            <w:r>
              <w:rPr>
                <w:b/>
                <w:u w:val="single"/>
              </w:rPr>
              <w:t>CRIMINAL JUSTICE IMPACT</w:t>
            </w:r>
          </w:p>
          <w:p w:rsidR="0017725B" w:rsidRDefault="00940D47" w:rsidP="002B6B27">
            <w:pPr>
              <w:rPr>
                <w:b/>
                <w:u w:val="single"/>
              </w:rPr>
            </w:pPr>
          </w:p>
          <w:p w:rsidR="007530DE" w:rsidRPr="007530DE" w:rsidRDefault="00940D47" w:rsidP="002B6B27">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17725B" w:rsidRDefault="00940D47" w:rsidP="002B6B27">
            <w:pPr>
              <w:rPr>
                <w:b/>
                <w:u w:val="single"/>
              </w:rPr>
            </w:pPr>
          </w:p>
        </w:tc>
      </w:tr>
      <w:tr w:rsidR="00304D77" w:rsidTr="00345119">
        <w:tc>
          <w:tcPr>
            <w:tcW w:w="9576" w:type="dxa"/>
          </w:tcPr>
          <w:p w:rsidR="008423E4" w:rsidRPr="00A8133F" w:rsidRDefault="00940D47" w:rsidP="002B6B27">
            <w:pPr>
              <w:rPr>
                <w:b/>
              </w:rPr>
            </w:pPr>
            <w:r w:rsidRPr="009C1E9A">
              <w:rPr>
                <w:b/>
                <w:u w:val="single"/>
              </w:rPr>
              <w:t>RULEMAKING AUTHORITY</w:t>
            </w:r>
            <w:r>
              <w:rPr>
                <w:b/>
              </w:rPr>
              <w:t xml:space="preserve"> </w:t>
            </w:r>
          </w:p>
          <w:p w:rsidR="008423E4" w:rsidRDefault="00940D47" w:rsidP="002B6B27"/>
          <w:p w:rsidR="007530DE" w:rsidRDefault="00940D47" w:rsidP="002B6B27">
            <w:pPr>
              <w:pStyle w:val="Header"/>
              <w:tabs>
                <w:tab w:val="clear" w:pos="4320"/>
                <w:tab w:val="clear" w:pos="8640"/>
              </w:tabs>
              <w:jc w:val="both"/>
            </w:pPr>
            <w:r>
              <w:t>It is the committee's opinion that this bill does not expressly grant any additional rulemaking authority t</w:t>
            </w:r>
            <w:r>
              <w:t>o a state officer, department, agency, or institution.</w:t>
            </w:r>
          </w:p>
          <w:p w:rsidR="008423E4" w:rsidRPr="00E21FDC" w:rsidRDefault="00940D47" w:rsidP="002B6B27">
            <w:pPr>
              <w:rPr>
                <w:b/>
              </w:rPr>
            </w:pPr>
          </w:p>
        </w:tc>
      </w:tr>
      <w:tr w:rsidR="00304D77" w:rsidTr="00345119">
        <w:tc>
          <w:tcPr>
            <w:tcW w:w="9576" w:type="dxa"/>
          </w:tcPr>
          <w:p w:rsidR="008423E4" w:rsidRPr="00A8133F" w:rsidRDefault="00940D47" w:rsidP="002B6B27">
            <w:pPr>
              <w:rPr>
                <w:b/>
              </w:rPr>
            </w:pPr>
            <w:r w:rsidRPr="009C1E9A">
              <w:rPr>
                <w:b/>
                <w:u w:val="single"/>
              </w:rPr>
              <w:t>ANALYSIS</w:t>
            </w:r>
            <w:r>
              <w:rPr>
                <w:b/>
              </w:rPr>
              <w:t xml:space="preserve"> </w:t>
            </w:r>
          </w:p>
          <w:p w:rsidR="008423E4" w:rsidRDefault="00940D47" w:rsidP="002B6B27"/>
          <w:p w:rsidR="008423E4" w:rsidRDefault="00940D47" w:rsidP="002B6B27">
            <w:pPr>
              <w:pStyle w:val="Header"/>
              <w:tabs>
                <w:tab w:val="clear" w:pos="4320"/>
                <w:tab w:val="clear" w:pos="8640"/>
              </w:tabs>
              <w:jc w:val="both"/>
            </w:pPr>
            <w:r>
              <w:t>C.S.</w:t>
            </w:r>
            <w:r>
              <w:t xml:space="preserve">H.B. 1287 amends the Transportation Code to </w:t>
            </w:r>
            <w:r>
              <w:t xml:space="preserve">set at 25 miles per hour the prima facie speed limit </w:t>
            </w:r>
            <w:r>
              <w:t xml:space="preserve">of a </w:t>
            </w:r>
            <w:r>
              <w:t xml:space="preserve">street </w:t>
            </w:r>
            <w:r>
              <w:t xml:space="preserve">in an urban district that </w:t>
            </w:r>
            <w:r>
              <w:t xml:space="preserve">is located in a residence district and is not </w:t>
            </w:r>
            <w:r>
              <w:t>officially designated or marked as part of the state highway system</w:t>
            </w:r>
            <w:r>
              <w:t>, unless a special hazard exists that requires a slower speed</w:t>
            </w:r>
            <w:r>
              <w:t xml:space="preserve">. The bill removes </w:t>
            </w:r>
            <w:r>
              <w:t>from the report that the governing body of a municipality that declares a speed limit lower than the prima fa</w:t>
            </w:r>
            <w:r>
              <w:t xml:space="preserve">cie speed limit on a </w:t>
            </w:r>
            <w:r>
              <w:t xml:space="preserve">certain </w:t>
            </w:r>
            <w:r>
              <w:t>highway or part of a highway is required to publish on its website and submit to the Department of Public Safety the number of warning citations issued by peace officers of the municipality on the highway or part of the highway</w:t>
            </w:r>
            <w:r>
              <w:t xml:space="preserve"> and comparable data from previous years.</w:t>
            </w:r>
            <w:r>
              <w:t xml:space="preserve"> </w:t>
            </w:r>
          </w:p>
          <w:p w:rsidR="008423E4" w:rsidRPr="00835628" w:rsidRDefault="00940D47" w:rsidP="002B6B27">
            <w:pPr>
              <w:rPr>
                <w:b/>
              </w:rPr>
            </w:pPr>
          </w:p>
        </w:tc>
      </w:tr>
      <w:tr w:rsidR="00304D77" w:rsidTr="00345119">
        <w:tc>
          <w:tcPr>
            <w:tcW w:w="9576" w:type="dxa"/>
          </w:tcPr>
          <w:p w:rsidR="008423E4" w:rsidRPr="00A8133F" w:rsidRDefault="00940D47" w:rsidP="002B6B27">
            <w:pPr>
              <w:rPr>
                <w:b/>
              </w:rPr>
            </w:pPr>
            <w:r w:rsidRPr="009C1E9A">
              <w:rPr>
                <w:b/>
                <w:u w:val="single"/>
              </w:rPr>
              <w:t>EFFECTIVE DATE</w:t>
            </w:r>
            <w:r>
              <w:rPr>
                <w:b/>
              </w:rPr>
              <w:t xml:space="preserve"> </w:t>
            </w:r>
          </w:p>
          <w:p w:rsidR="008423E4" w:rsidRDefault="00940D47" w:rsidP="002B6B27"/>
          <w:p w:rsidR="008423E4" w:rsidRPr="003624F2" w:rsidRDefault="00940D47" w:rsidP="002B6B27">
            <w:pPr>
              <w:pStyle w:val="Header"/>
              <w:tabs>
                <w:tab w:val="clear" w:pos="4320"/>
                <w:tab w:val="clear" w:pos="8640"/>
              </w:tabs>
              <w:jc w:val="both"/>
            </w:pPr>
            <w:r>
              <w:t>September 1, 2019.</w:t>
            </w:r>
          </w:p>
          <w:p w:rsidR="008423E4" w:rsidRPr="00233FDB" w:rsidRDefault="00940D47" w:rsidP="002B6B27">
            <w:pPr>
              <w:rPr>
                <w:b/>
              </w:rPr>
            </w:pPr>
          </w:p>
        </w:tc>
      </w:tr>
      <w:tr w:rsidR="00304D77" w:rsidTr="00345119">
        <w:tc>
          <w:tcPr>
            <w:tcW w:w="9576" w:type="dxa"/>
          </w:tcPr>
          <w:p w:rsidR="002E4E68" w:rsidRDefault="00940D47" w:rsidP="002B6B27">
            <w:pPr>
              <w:jc w:val="both"/>
              <w:rPr>
                <w:b/>
                <w:u w:val="single"/>
              </w:rPr>
            </w:pPr>
            <w:r>
              <w:rPr>
                <w:b/>
                <w:u w:val="single"/>
              </w:rPr>
              <w:t>COMPARISON OF ORIGINAL AND SUBSTITUTE</w:t>
            </w:r>
          </w:p>
          <w:p w:rsidR="00D95F82" w:rsidRDefault="00940D47" w:rsidP="002B6B27">
            <w:pPr>
              <w:jc w:val="both"/>
            </w:pPr>
          </w:p>
          <w:p w:rsidR="00D95F82" w:rsidRDefault="00940D47" w:rsidP="002B6B27">
            <w:pPr>
              <w:jc w:val="both"/>
            </w:pPr>
            <w:r>
              <w:t>While C.S.H.B. 1287 may differ from the original in minor or nonsubstantive ways, the following summarizes the substantial differences</w:t>
            </w:r>
            <w:r>
              <w:t xml:space="preserve"> between the introduced and committee substitute versions of the bill.</w:t>
            </w:r>
          </w:p>
          <w:p w:rsidR="00D95F82" w:rsidRDefault="00940D47" w:rsidP="002B6B27">
            <w:pPr>
              <w:jc w:val="both"/>
            </w:pPr>
          </w:p>
          <w:p w:rsidR="00D95F82" w:rsidRDefault="00940D47" w:rsidP="002B6B27">
            <w:pPr>
              <w:jc w:val="both"/>
            </w:pPr>
            <w:r>
              <w:t xml:space="preserve">The substitute </w:t>
            </w:r>
            <w:r>
              <w:t xml:space="preserve">includes a provision setting </w:t>
            </w:r>
            <w:r>
              <w:t>the prima facie speed limit</w:t>
            </w:r>
            <w:r>
              <w:t xml:space="preserve"> </w:t>
            </w:r>
            <w:r w:rsidRPr="00B0705C">
              <w:t xml:space="preserve">of a street in an urban district that is located in a residence district and is not officially designated or </w:t>
            </w:r>
            <w:r w:rsidRPr="00B0705C">
              <w:t>marked as part of the state highway system</w:t>
            </w:r>
            <w:r>
              <w:t>. The substitute does not include provision</w:t>
            </w:r>
            <w:r>
              <w:t>s</w:t>
            </w:r>
            <w:r>
              <w:t xml:space="preserve"> </w:t>
            </w:r>
            <w:r>
              <w:t>reducing</w:t>
            </w:r>
            <w:r>
              <w:t xml:space="preserve"> speed limit</w:t>
            </w:r>
            <w:r>
              <w:t>s</w:t>
            </w:r>
            <w:r>
              <w:t xml:space="preserve"> relating to other specified areas</w:t>
            </w:r>
            <w:r>
              <w:t>.</w:t>
            </w:r>
          </w:p>
          <w:p w:rsidR="00D95F82" w:rsidRPr="00D95F82" w:rsidRDefault="00940D47" w:rsidP="002B6B27">
            <w:pPr>
              <w:jc w:val="both"/>
            </w:pPr>
          </w:p>
        </w:tc>
      </w:tr>
      <w:tr w:rsidR="00304D77" w:rsidTr="00345119">
        <w:tc>
          <w:tcPr>
            <w:tcW w:w="9576" w:type="dxa"/>
          </w:tcPr>
          <w:p w:rsidR="002E4E68" w:rsidRPr="009C1E9A" w:rsidRDefault="00940D47" w:rsidP="002B6B27">
            <w:pPr>
              <w:rPr>
                <w:b/>
                <w:u w:val="single"/>
              </w:rPr>
            </w:pPr>
          </w:p>
        </w:tc>
      </w:tr>
      <w:tr w:rsidR="00304D77" w:rsidTr="00345119">
        <w:tc>
          <w:tcPr>
            <w:tcW w:w="9576" w:type="dxa"/>
          </w:tcPr>
          <w:p w:rsidR="002E4E68" w:rsidRPr="002E4E68" w:rsidRDefault="00940D47" w:rsidP="002B6B27">
            <w:pPr>
              <w:jc w:val="both"/>
            </w:pPr>
          </w:p>
        </w:tc>
      </w:tr>
    </w:tbl>
    <w:p w:rsidR="008423E4" w:rsidRPr="002B6B27" w:rsidRDefault="00940D47" w:rsidP="008423E4">
      <w:pPr>
        <w:spacing w:line="480" w:lineRule="auto"/>
        <w:jc w:val="both"/>
        <w:rPr>
          <w:rFonts w:ascii="Arial" w:hAnsi="Arial"/>
          <w:sz w:val="6"/>
          <w:szCs w:val="16"/>
        </w:rPr>
      </w:pPr>
    </w:p>
    <w:p w:rsidR="004108C3" w:rsidRPr="008423E4" w:rsidRDefault="00940D47"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0D47">
      <w:r>
        <w:separator/>
      </w:r>
    </w:p>
  </w:endnote>
  <w:endnote w:type="continuationSeparator" w:id="0">
    <w:p w:rsidR="00000000" w:rsidRDefault="0094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BA" w:rsidRDefault="00940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04D77" w:rsidTr="009C1E9A">
      <w:trPr>
        <w:cantSplit/>
      </w:trPr>
      <w:tc>
        <w:tcPr>
          <w:tcW w:w="0" w:type="pct"/>
        </w:tcPr>
        <w:p w:rsidR="00137D90" w:rsidRDefault="00940D47" w:rsidP="009C1E9A">
          <w:pPr>
            <w:pStyle w:val="Footer"/>
            <w:tabs>
              <w:tab w:val="clear" w:pos="8640"/>
              <w:tab w:val="right" w:pos="9360"/>
            </w:tabs>
          </w:pPr>
        </w:p>
      </w:tc>
      <w:tc>
        <w:tcPr>
          <w:tcW w:w="2395" w:type="pct"/>
        </w:tcPr>
        <w:p w:rsidR="00137D90" w:rsidRPr="002B6B27" w:rsidRDefault="00940D47" w:rsidP="009C1E9A">
          <w:pPr>
            <w:pStyle w:val="Footer"/>
            <w:tabs>
              <w:tab w:val="clear" w:pos="8640"/>
              <w:tab w:val="right" w:pos="9360"/>
            </w:tabs>
            <w:rPr>
              <w:sz w:val="2"/>
            </w:rPr>
          </w:pPr>
        </w:p>
        <w:p w:rsidR="001A4310" w:rsidRPr="002B6B27" w:rsidRDefault="00940D47" w:rsidP="009C1E9A">
          <w:pPr>
            <w:pStyle w:val="Footer"/>
            <w:tabs>
              <w:tab w:val="clear" w:pos="8640"/>
              <w:tab w:val="right" w:pos="9360"/>
            </w:tabs>
            <w:rPr>
              <w:sz w:val="2"/>
            </w:rPr>
          </w:pPr>
        </w:p>
        <w:p w:rsidR="00137D90" w:rsidRDefault="00940D47" w:rsidP="009C1E9A">
          <w:pPr>
            <w:pStyle w:val="Footer"/>
            <w:tabs>
              <w:tab w:val="clear" w:pos="8640"/>
              <w:tab w:val="right" w:pos="9360"/>
            </w:tabs>
          </w:pPr>
        </w:p>
      </w:tc>
      <w:tc>
        <w:tcPr>
          <w:tcW w:w="2453" w:type="pct"/>
        </w:tcPr>
        <w:p w:rsidR="00137D90" w:rsidRDefault="00940D47" w:rsidP="009C1E9A">
          <w:pPr>
            <w:pStyle w:val="Footer"/>
            <w:tabs>
              <w:tab w:val="clear" w:pos="8640"/>
              <w:tab w:val="right" w:pos="9360"/>
            </w:tabs>
            <w:jc w:val="right"/>
          </w:pPr>
        </w:p>
      </w:tc>
    </w:tr>
    <w:tr w:rsidR="00304D77" w:rsidTr="009C1E9A">
      <w:trPr>
        <w:cantSplit/>
      </w:trPr>
      <w:tc>
        <w:tcPr>
          <w:tcW w:w="0" w:type="pct"/>
        </w:tcPr>
        <w:p w:rsidR="00EC379B" w:rsidRDefault="00940D47" w:rsidP="009C1E9A">
          <w:pPr>
            <w:pStyle w:val="Footer"/>
            <w:tabs>
              <w:tab w:val="clear" w:pos="8640"/>
              <w:tab w:val="right" w:pos="9360"/>
            </w:tabs>
          </w:pPr>
        </w:p>
      </w:tc>
      <w:tc>
        <w:tcPr>
          <w:tcW w:w="2395" w:type="pct"/>
        </w:tcPr>
        <w:p w:rsidR="00EC379B" w:rsidRPr="009C1E9A" w:rsidRDefault="00940D47" w:rsidP="009C1E9A">
          <w:pPr>
            <w:pStyle w:val="Footer"/>
            <w:tabs>
              <w:tab w:val="clear" w:pos="8640"/>
              <w:tab w:val="right" w:pos="9360"/>
            </w:tabs>
            <w:rPr>
              <w:rFonts w:ascii="Shruti" w:hAnsi="Shruti"/>
              <w:sz w:val="22"/>
            </w:rPr>
          </w:pPr>
          <w:r>
            <w:rPr>
              <w:rFonts w:ascii="Shruti" w:hAnsi="Shruti"/>
              <w:sz w:val="22"/>
            </w:rPr>
            <w:t>86R 28045</w:t>
          </w:r>
        </w:p>
      </w:tc>
      <w:tc>
        <w:tcPr>
          <w:tcW w:w="2453" w:type="pct"/>
        </w:tcPr>
        <w:p w:rsidR="00EC379B" w:rsidRDefault="00940D47" w:rsidP="009C1E9A">
          <w:pPr>
            <w:pStyle w:val="Footer"/>
            <w:tabs>
              <w:tab w:val="clear" w:pos="8640"/>
              <w:tab w:val="right" w:pos="9360"/>
            </w:tabs>
            <w:jc w:val="right"/>
          </w:pPr>
          <w:r>
            <w:fldChar w:fldCharType="begin"/>
          </w:r>
          <w:r>
            <w:instrText xml:space="preserve"> DOCPROPERTY  OTID  \* MERGEFORMAT </w:instrText>
          </w:r>
          <w:r>
            <w:fldChar w:fldCharType="separate"/>
          </w:r>
          <w:r>
            <w:t>19.107.1370</w:t>
          </w:r>
          <w:r>
            <w:fldChar w:fldCharType="end"/>
          </w:r>
        </w:p>
      </w:tc>
    </w:tr>
    <w:tr w:rsidR="00304D77" w:rsidTr="009C1E9A">
      <w:trPr>
        <w:cantSplit/>
      </w:trPr>
      <w:tc>
        <w:tcPr>
          <w:tcW w:w="0" w:type="pct"/>
        </w:tcPr>
        <w:p w:rsidR="00EC379B" w:rsidRDefault="00940D47" w:rsidP="009C1E9A">
          <w:pPr>
            <w:pStyle w:val="Footer"/>
            <w:tabs>
              <w:tab w:val="clear" w:pos="4320"/>
              <w:tab w:val="clear" w:pos="8640"/>
              <w:tab w:val="left" w:pos="2865"/>
            </w:tabs>
          </w:pPr>
        </w:p>
      </w:tc>
      <w:tc>
        <w:tcPr>
          <w:tcW w:w="2395" w:type="pct"/>
        </w:tcPr>
        <w:p w:rsidR="00EC379B" w:rsidRPr="009C1E9A" w:rsidRDefault="00940D47" w:rsidP="009C1E9A">
          <w:pPr>
            <w:pStyle w:val="Footer"/>
            <w:tabs>
              <w:tab w:val="clear" w:pos="4320"/>
              <w:tab w:val="clear" w:pos="8640"/>
              <w:tab w:val="left" w:pos="2865"/>
            </w:tabs>
            <w:rPr>
              <w:rFonts w:ascii="Shruti" w:hAnsi="Shruti"/>
              <w:sz w:val="22"/>
            </w:rPr>
          </w:pPr>
          <w:r>
            <w:rPr>
              <w:rFonts w:ascii="Shruti" w:hAnsi="Shruti"/>
              <w:sz w:val="22"/>
            </w:rPr>
            <w:t>Substitute Document Number: 86R 19230</w:t>
          </w:r>
        </w:p>
      </w:tc>
      <w:tc>
        <w:tcPr>
          <w:tcW w:w="2453" w:type="pct"/>
        </w:tcPr>
        <w:p w:rsidR="00EC379B" w:rsidRPr="002B6B27" w:rsidRDefault="00940D47" w:rsidP="006D504F">
          <w:pPr>
            <w:pStyle w:val="Footer"/>
            <w:rPr>
              <w:rStyle w:val="PageNumber"/>
              <w:sz w:val="8"/>
            </w:rPr>
          </w:pPr>
        </w:p>
        <w:p w:rsidR="00EC379B" w:rsidRDefault="00940D47" w:rsidP="009C1E9A">
          <w:pPr>
            <w:pStyle w:val="Footer"/>
            <w:tabs>
              <w:tab w:val="clear" w:pos="8640"/>
              <w:tab w:val="right" w:pos="9360"/>
            </w:tabs>
            <w:jc w:val="right"/>
          </w:pPr>
        </w:p>
      </w:tc>
    </w:tr>
    <w:tr w:rsidR="00304D77" w:rsidTr="009C1E9A">
      <w:trPr>
        <w:cantSplit/>
        <w:trHeight w:val="323"/>
      </w:trPr>
      <w:tc>
        <w:tcPr>
          <w:tcW w:w="0" w:type="pct"/>
          <w:gridSpan w:val="3"/>
        </w:tcPr>
        <w:p w:rsidR="00EC379B" w:rsidRPr="002B6B27" w:rsidRDefault="00940D47" w:rsidP="009C1E9A">
          <w:pPr>
            <w:pStyle w:val="Footer"/>
            <w:jc w:val="center"/>
            <w:rPr>
              <w:rStyle w:val="PageNumber"/>
              <w:sz w:val="16"/>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40D47" w:rsidP="009C1E9A">
          <w:pPr>
            <w:pStyle w:val="Footer"/>
            <w:tabs>
              <w:tab w:val="clear" w:pos="8640"/>
              <w:tab w:val="right" w:pos="9360"/>
            </w:tabs>
            <w:jc w:val="center"/>
          </w:pPr>
        </w:p>
      </w:tc>
    </w:tr>
  </w:tbl>
  <w:p w:rsidR="00EC379B" w:rsidRPr="00FF6F72" w:rsidRDefault="00940D4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BA" w:rsidRDefault="0094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0D47">
      <w:r>
        <w:separator/>
      </w:r>
    </w:p>
  </w:footnote>
  <w:footnote w:type="continuationSeparator" w:id="0">
    <w:p w:rsidR="00000000" w:rsidRDefault="00940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BA" w:rsidRDefault="00940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BA" w:rsidRDefault="00940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BA" w:rsidRDefault="00940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77"/>
    <w:rsid w:val="00304D77"/>
    <w:rsid w:val="0094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43030C-19A5-4BD7-997D-3743318E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74E26"/>
    <w:rPr>
      <w:sz w:val="16"/>
      <w:szCs w:val="16"/>
    </w:rPr>
  </w:style>
  <w:style w:type="paragraph" w:styleId="CommentText">
    <w:name w:val="annotation text"/>
    <w:basedOn w:val="Normal"/>
    <w:link w:val="CommentTextChar"/>
    <w:semiHidden/>
    <w:unhideWhenUsed/>
    <w:rsid w:val="00274E26"/>
    <w:rPr>
      <w:sz w:val="20"/>
      <w:szCs w:val="20"/>
    </w:rPr>
  </w:style>
  <w:style w:type="character" w:customStyle="1" w:styleId="CommentTextChar">
    <w:name w:val="Comment Text Char"/>
    <w:basedOn w:val="DefaultParagraphFont"/>
    <w:link w:val="CommentText"/>
    <w:semiHidden/>
    <w:rsid w:val="00274E26"/>
  </w:style>
  <w:style w:type="paragraph" w:styleId="CommentSubject">
    <w:name w:val="annotation subject"/>
    <w:basedOn w:val="CommentText"/>
    <w:next w:val="CommentText"/>
    <w:link w:val="CommentSubjectChar"/>
    <w:semiHidden/>
    <w:unhideWhenUsed/>
    <w:rsid w:val="00274E26"/>
    <w:rPr>
      <w:b/>
      <w:bCs/>
    </w:rPr>
  </w:style>
  <w:style w:type="character" w:customStyle="1" w:styleId="CommentSubjectChar">
    <w:name w:val="Comment Subject Char"/>
    <w:basedOn w:val="CommentTextChar"/>
    <w:link w:val="CommentSubject"/>
    <w:semiHidden/>
    <w:rsid w:val="00274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2015</Characters>
  <Application>Microsoft Office Word</Application>
  <DocSecurity>4</DocSecurity>
  <Lines>59</Lines>
  <Paragraphs>18</Paragraphs>
  <ScaleCrop>false</ScaleCrop>
  <HeadingPairs>
    <vt:vector size="2" baseType="variant">
      <vt:variant>
        <vt:lpstr>Title</vt:lpstr>
      </vt:variant>
      <vt:variant>
        <vt:i4>1</vt:i4>
      </vt:variant>
    </vt:vector>
  </HeadingPairs>
  <TitlesOfParts>
    <vt:vector size="1" baseType="lpstr">
      <vt:lpstr>BA - HB01287 (Committee Report (Substituted))</vt:lpstr>
    </vt:vector>
  </TitlesOfParts>
  <Company>State of Texas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28045</dc:subject>
  <dc:creator>State of Texas</dc:creator>
  <dc:description>HB 1287 by Israel-(H)Transportation (Substitute Document Number: 86R 19230)</dc:description>
  <cp:lastModifiedBy>Scotty Wimberley</cp:lastModifiedBy>
  <cp:revision>2</cp:revision>
  <cp:lastPrinted>2019-02-05T19:56:00Z</cp:lastPrinted>
  <dcterms:created xsi:type="dcterms:W3CDTF">2019-04-25T19:27:00Z</dcterms:created>
  <dcterms:modified xsi:type="dcterms:W3CDTF">2019-04-25T19:27:00Z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19.107.1370</vt:lpwstr>
  </property>
</Properties>
</file>