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74846" w:rsidTr="00345119">
        <w:tc>
          <w:tcPr>
            <w:tcW w:w="9576" w:type="dxa"/>
            <w:noWrap/>
          </w:tcPr>
          <w:p w:rsidR="008423E4" w:rsidRPr="0022177D" w:rsidRDefault="002066E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066E4" w:rsidP="008423E4">
      <w:pPr>
        <w:jc w:val="center"/>
      </w:pPr>
    </w:p>
    <w:p w:rsidR="008423E4" w:rsidRPr="00B31F0E" w:rsidRDefault="002066E4" w:rsidP="008423E4"/>
    <w:p w:rsidR="008423E4" w:rsidRPr="00742794" w:rsidRDefault="002066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74846" w:rsidTr="00345119">
        <w:tc>
          <w:tcPr>
            <w:tcW w:w="9576" w:type="dxa"/>
          </w:tcPr>
          <w:p w:rsidR="008423E4" w:rsidRPr="00861995" w:rsidRDefault="002066E4" w:rsidP="00345119">
            <w:pPr>
              <w:jc w:val="right"/>
            </w:pPr>
            <w:r>
              <w:t>C.S.H.B. 1296</w:t>
            </w:r>
          </w:p>
        </w:tc>
      </w:tr>
      <w:tr w:rsidR="00974846" w:rsidTr="00345119">
        <w:tc>
          <w:tcPr>
            <w:tcW w:w="9576" w:type="dxa"/>
          </w:tcPr>
          <w:p w:rsidR="008423E4" w:rsidRPr="00861995" w:rsidRDefault="002066E4" w:rsidP="00DC70B8">
            <w:pPr>
              <w:jc w:val="right"/>
            </w:pPr>
            <w:r>
              <w:t xml:space="preserve">By: </w:t>
            </w:r>
            <w:r>
              <w:t>Davis, Sarah</w:t>
            </w:r>
          </w:p>
        </w:tc>
      </w:tr>
      <w:tr w:rsidR="00974846" w:rsidTr="00345119">
        <w:tc>
          <w:tcPr>
            <w:tcW w:w="9576" w:type="dxa"/>
          </w:tcPr>
          <w:p w:rsidR="008423E4" w:rsidRPr="00861995" w:rsidRDefault="002066E4" w:rsidP="00345119">
            <w:pPr>
              <w:jc w:val="right"/>
            </w:pPr>
            <w:r>
              <w:t>Homeland Security &amp; Public Safety</w:t>
            </w:r>
          </w:p>
        </w:tc>
      </w:tr>
      <w:tr w:rsidR="00974846" w:rsidTr="00345119">
        <w:tc>
          <w:tcPr>
            <w:tcW w:w="9576" w:type="dxa"/>
          </w:tcPr>
          <w:p w:rsidR="008423E4" w:rsidRDefault="002066E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066E4" w:rsidP="008423E4">
      <w:pPr>
        <w:tabs>
          <w:tab w:val="right" w:pos="9360"/>
        </w:tabs>
      </w:pPr>
    </w:p>
    <w:p w:rsidR="008423E4" w:rsidRDefault="002066E4" w:rsidP="008423E4"/>
    <w:p w:rsidR="008423E4" w:rsidRDefault="002066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74846" w:rsidTr="00345119">
        <w:tc>
          <w:tcPr>
            <w:tcW w:w="9576" w:type="dxa"/>
          </w:tcPr>
          <w:p w:rsidR="008423E4" w:rsidRPr="00A8133F" w:rsidRDefault="002066E4" w:rsidP="007A437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066E4" w:rsidP="007A4373"/>
          <w:p w:rsidR="008423E4" w:rsidRDefault="002066E4" w:rsidP="007A4373">
            <w:pPr>
              <w:pStyle w:val="Header"/>
              <w:jc w:val="both"/>
            </w:pPr>
            <w:r>
              <w:t>Concerns have been raised regarding the inefficiency of the process through which</w:t>
            </w:r>
            <w:r>
              <w:t xml:space="preserve"> an individual </w:t>
            </w:r>
            <w:r>
              <w:t>may</w:t>
            </w:r>
            <w:r>
              <w:t xml:space="preserve"> apply for housing-related disaster assistance </w:t>
            </w:r>
            <w:r>
              <w:t>following</w:t>
            </w:r>
            <w:r>
              <w:t xml:space="preserve"> a disaster</w:t>
            </w:r>
            <w:r>
              <w:t>. It has been noted that individuals wishing to apply for such assistance must</w:t>
            </w:r>
            <w:r>
              <w:t xml:space="preserve"> complete and submit individual applications to various entities offering aid, including the General Land Offic</w:t>
            </w:r>
            <w:r>
              <w:t>e</w:t>
            </w:r>
            <w:r>
              <w:t xml:space="preserve"> (GLO)</w:t>
            </w:r>
            <w:r>
              <w:t>, organized volunteer groups, and local nonprofit organizations.</w:t>
            </w:r>
            <w:r>
              <w:t xml:space="preserve"> </w:t>
            </w:r>
            <w:r>
              <w:t>C.S.</w:t>
            </w:r>
            <w:r>
              <w:t xml:space="preserve">H.B. 1296 </w:t>
            </w:r>
            <w:r>
              <w:t xml:space="preserve">seeks to </w:t>
            </w:r>
            <w:r>
              <w:t xml:space="preserve">streamline the application process by </w:t>
            </w:r>
            <w:r>
              <w:t xml:space="preserve">requiring </w:t>
            </w:r>
            <w:r>
              <w:t>the GLO to establish an electronic disaster case management system where</w:t>
            </w:r>
            <w:r>
              <w:t>by</w:t>
            </w:r>
            <w:r>
              <w:t xml:space="preserve"> individuals </w:t>
            </w:r>
            <w:r>
              <w:t xml:space="preserve">may </w:t>
            </w:r>
            <w:r>
              <w:t>submit one application</w:t>
            </w:r>
            <w:r>
              <w:t xml:space="preserve"> for housing-related disaster assistance </w:t>
            </w:r>
            <w:r>
              <w:t>to</w:t>
            </w:r>
            <w:r>
              <w:t xml:space="preserve"> multiple entities.</w:t>
            </w:r>
          </w:p>
          <w:p w:rsidR="008423E4" w:rsidRPr="00E26B13" w:rsidRDefault="002066E4" w:rsidP="007A4373">
            <w:pPr>
              <w:rPr>
                <w:b/>
              </w:rPr>
            </w:pPr>
          </w:p>
        </w:tc>
      </w:tr>
      <w:tr w:rsidR="00974846" w:rsidTr="00345119">
        <w:tc>
          <w:tcPr>
            <w:tcW w:w="9576" w:type="dxa"/>
          </w:tcPr>
          <w:p w:rsidR="0017725B" w:rsidRDefault="002066E4" w:rsidP="007A43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066E4" w:rsidP="007A4373">
            <w:pPr>
              <w:rPr>
                <w:b/>
                <w:u w:val="single"/>
              </w:rPr>
            </w:pPr>
          </w:p>
          <w:p w:rsidR="007309C9" w:rsidRPr="007309C9" w:rsidRDefault="002066E4" w:rsidP="007A437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</w:t>
            </w:r>
            <w:r>
              <w:t>enses, or change the eligibility of a person for community supervision, parole, or mandatory supervision.</w:t>
            </w:r>
          </w:p>
          <w:p w:rsidR="0017725B" w:rsidRPr="0017725B" w:rsidRDefault="002066E4" w:rsidP="007A4373">
            <w:pPr>
              <w:rPr>
                <w:b/>
                <w:u w:val="single"/>
              </w:rPr>
            </w:pPr>
          </w:p>
        </w:tc>
      </w:tr>
      <w:tr w:rsidR="00974846" w:rsidTr="00345119">
        <w:tc>
          <w:tcPr>
            <w:tcW w:w="9576" w:type="dxa"/>
          </w:tcPr>
          <w:p w:rsidR="008423E4" w:rsidRPr="00A8133F" w:rsidRDefault="002066E4" w:rsidP="007A437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066E4" w:rsidP="007A4373"/>
          <w:p w:rsidR="007309C9" w:rsidRDefault="002066E4" w:rsidP="007A43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</w:t>
            </w:r>
            <w:r>
              <w:t xml:space="preserve"> department, agency, or institution.</w:t>
            </w:r>
          </w:p>
          <w:p w:rsidR="008423E4" w:rsidRPr="00E21FDC" w:rsidRDefault="002066E4" w:rsidP="007A4373">
            <w:pPr>
              <w:rPr>
                <w:b/>
              </w:rPr>
            </w:pPr>
          </w:p>
        </w:tc>
      </w:tr>
      <w:tr w:rsidR="00974846" w:rsidTr="00345119">
        <w:tc>
          <w:tcPr>
            <w:tcW w:w="9576" w:type="dxa"/>
          </w:tcPr>
          <w:p w:rsidR="008423E4" w:rsidRPr="00A8133F" w:rsidRDefault="002066E4" w:rsidP="007A437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066E4" w:rsidP="007A4373"/>
          <w:p w:rsidR="008423E4" w:rsidRDefault="002066E4" w:rsidP="007A4373">
            <w:pPr>
              <w:pStyle w:val="Header"/>
              <w:jc w:val="both"/>
            </w:pPr>
            <w:r>
              <w:t>C.S.</w:t>
            </w:r>
            <w:r>
              <w:t xml:space="preserve">H.B. 1296 </w:t>
            </w:r>
            <w:r>
              <w:t>amends the Government Code to require the General Land Office</w:t>
            </w:r>
            <w:r>
              <w:t xml:space="preserve"> (GLO)</w:t>
            </w:r>
            <w:r>
              <w:t xml:space="preserve"> to develop and maintain an electronic disaster case management system. The bill requires the system to collect all informati</w:t>
            </w:r>
            <w:r>
              <w:t>on needed to obtain disaster assistance from an individual who needs housing-related assis</w:t>
            </w:r>
            <w:r>
              <w:t xml:space="preserve">tance as a result of a disaster </w:t>
            </w:r>
            <w:r>
              <w:t>and</w:t>
            </w:r>
            <w:r>
              <w:t xml:space="preserve"> to</w:t>
            </w:r>
            <w:r>
              <w:t xml:space="preserve"> allow the individual to designate the entities to which an application for assistance and other inform</w:t>
            </w:r>
            <w:r>
              <w:t>ation may be sent, includ</w:t>
            </w:r>
            <w:r>
              <w:t>ing the GLO</w:t>
            </w:r>
            <w:r>
              <w:t>, organized volunteer groups, and local nonprofit organizations.</w:t>
            </w:r>
            <w:r>
              <w:t xml:space="preserve"> The bill authorizes the GLO </w:t>
            </w:r>
            <w:r>
              <w:t xml:space="preserve">to coordinate with </w:t>
            </w:r>
            <w:r>
              <w:t xml:space="preserve">federal, state, and local agencies and nongovernmental entities, including private nonprofit organizations, </w:t>
            </w:r>
            <w:r>
              <w:t>for use of the system to</w:t>
            </w:r>
            <w:r>
              <w:t xml:space="preserve"> </w:t>
            </w:r>
            <w:r>
              <w:t>gather data from and</w:t>
            </w:r>
            <w:r>
              <w:t xml:space="preserve"> share information</w:t>
            </w:r>
            <w:r>
              <w:t xml:space="preserve"> with and</w:t>
            </w:r>
            <w:r>
              <w:t xml:space="preserve"> between </w:t>
            </w:r>
            <w:r>
              <w:t>those entities to streamline applications submitted by individual households to relevant</w:t>
            </w:r>
            <w:r>
              <w:t xml:space="preserve"> disaster assistance</w:t>
            </w:r>
            <w:r>
              <w:t xml:space="preserve"> providers</w:t>
            </w:r>
            <w:r>
              <w:t>.</w:t>
            </w:r>
          </w:p>
          <w:p w:rsidR="008423E4" w:rsidRPr="00835628" w:rsidRDefault="002066E4" w:rsidP="007A4373">
            <w:pPr>
              <w:rPr>
                <w:b/>
              </w:rPr>
            </w:pPr>
          </w:p>
        </w:tc>
      </w:tr>
      <w:tr w:rsidR="00974846" w:rsidTr="00345119">
        <w:tc>
          <w:tcPr>
            <w:tcW w:w="9576" w:type="dxa"/>
          </w:tcPr>
          <w:p w:rsidR="008423E4" w:rsidRPr="00A8133F" w:rsidRDefault="002066E4" w:rsidP="007A437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066E4" w:rsidP="007A4373"/>
          <w:p w:rsidR="008423E4" w:rsidRPr="003624F2" w:rsidRDefault="002066E4" w:rsidP="007A43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066E4" w:rsidP="007A4373">
            <w:pPr>
              <w:rPr>
                <w:b/>
              </w:rPr>
            </w:pPr>
          </w:p>
        </w:tc>
      </w:tr>
      <w:tr w:rsidR="00974846" w:rsidTr="00345119">
        <w:tc>
          <w:tcPr>
            <w:tcW w:w="9576" w:type="dxa"/>
          </w:tcPr>
          <w:p w:rsidR="00DC70B8" w:rsidRDefault="002066E4" w:rsidP="007A437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E4003" w:rsidRDefault="002066E4" w:rsidP="007A4373">
            <w:pPr>
              <w:jc w:val="both"/>
            </w:pPr>
          </w:p>
          <w:p w:rsidR="002E4003" w:rsidRDefault="002066E4" w:rsidP="007A4373">
            <w:pPr>
              <w:jc w:val="both"/>
            </w:pPr>
            <w:r>
              <w:t>W</w:t>
            </w:r>
            <w:r>
              <w:t>hile C.S.H.B. 1296 may differ from the original in minor or nonsubstantive ways, the following summarizes the substantial differences between the introduced and committee substitute versions of the bill.</w:t>
            </w:r>
          </w:p>
          <w:p w:rsidR="009201BD" w:rsidRDefault="002066E4" w:rsidP="007A4373">
            <w:pPr>
              <w:jc w:val="both"/>
            </w:pPr>
          </w:p>
          <w:p w:rsidR="005D16A3" w:rsidRDefault="002066E4" w:rsidP="007A4373">
            <w:pPr>
              <w:jc w:val="both"/>
            </w:pPr>
            <w:r>
              <w:t xml:space="preserve">The substitute </w:t>
            </w:r>
            <w:r>
              <w:t>revises the authorization for the GLO to coordinate with FEMA</w:t>
            </w:r>
            <w:r w:rsidRPr="00DE6959">
              <w:t xml:space="preserve"> for use of the electronic disaster case management system to share information between state and federal agencies </w:t>
            </w:r>
            <w:r>
              <w:t>relating to disaster assistance by</w:t>
            </w:r>
            <w:r>
              <w:t>:</w:t>
            </w:r>
          </w:p>
          <w:p w:rsidR="005D16A3" w:rsidRDefault="002066E4" w:rsidP="007A437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expanding the entities with whom GLO coordin</w:t>
            </w:r>
            <w:r>
              <w:t xml:space="preserve">ates to </w:t>
            </w:r>
            <w:r>
              <w:t xml:space="preserve">include </w:t>
            </w:r>
            <w:r>
              <w:t>federal, state, and local agencies and nongovernmental entities, including nonprofit organizations;</w:t>
            </w:r>
          </w:p>
          <w:p w:rsidR="007D4BC5" w:rsidRDefault="002066E4" w:rsidP="007A437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adding the gathering of data from those entities as one of the uses of the system; and</w:t>
            </w:r>
          </w:p>
          <w:p w:rsidR="007D4BC5" w:rsidRDefault="002066E4" w:rsidP="007A437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adding as a purpose of the data gathering and information sharing </w:t>
            </w:r>
            <w:r>
              <w:t>the</w:t>
            </w:r>
            <w:r>
              <w:t xml:space="preserve"> streamlining </w:t>
            </w:r>
            <w:r>
              <w:t xml:space="preserve">of </w:t>
            </w:r>
            <w:r>
              <w:t xml:space="preserve">applications submitted by individual households to relevant disaster assistance providers. </w:t>
            </w:r>
          </w:p>
          <w:p w:rsidR="009201BD" w:rsidRDefault="002066E4" w:rsidP="007A4373">
            <w:pPr>
              <w:jc w:val="both"/>
            </w:pPr>
          </w:p>
          <w:p w:rsidR="002E4003" w:rsidRPr="002E4003" w:rsidRDefault="002066E4" w:rsidP="007A4373">
            <w:pPr>
              <w:jc w:val="both"/>
            </w:pPr>
          </w:p>
        </w:tc>
      </w:tr>
      <w:tr w:rsidR="00974846" w:rsidTr="00345119">
        <w:tc>
          <w:tcPr>
            <w:tcW w:w="9576" w:type="dxa"/>
          </w:tcPr>
          <w:p w:rsidR="00DC70B8" w:rsidRPr="009C1E9A" w:rsidRDefault="002066E4" w:rsidP="007A4373">
            <w:pPr>
              <w:rPr>
                <w:b/>
                <w:u w:val="single"/>
              </w:rPr>
            </w:pPr>
          </w:p>
        </w:tc>
      </w:tr>
      <w:tr w:rsidR="00974846" w:rsidTr="00345119">
        <w:tc>
          <w:tcPr>
            <w:tcW w:w="9576" w:type="dxa"/>
          </w:tcPr>
          <w:p w:rsidR="00DC70B8" w:rsidRPr="00DC70B8" w:rsidRDefault="002066E4" w:rsidP="007A4373">
            <w:pPr>
              <w:jc w:val="both"/>
            </w:pPr>
          </w:p>
        </w:tc>
      </w:tr>
    </w:tbl>
    <w:p w:rsidR="004108C3" w:rsidRPr="000B1223" w:rsidRDefault="002066E4" w:rsidP="008423E4">
      <w:pPr>
        <w:rPr>
          <w:sz w:val="2"/>
          <w:szCs w:val="2"/>
        </w:rPr>
      </w:pPr>
    </w:p>
    <w:sectPr w:rsidR="004108C3" w:rsidRPr="000B1223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066E4">
      <w:r>
        <w:separator/>
      </w:r>
    </w:p>
  </w:endnote>
  <w:endnote w:type="continuationSeparator" w:id="0">
    <w:p w:rsidR="00000000" w:rsidRDefault="0020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66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74846" w:rsidTr="009C1E9A">
      <w:trPr>
        <w:cantSplit/>
      </w:trPr>
      <w:tc>
        <w:tcPr>
          <w:tcW w:w="0" w:type="pct"/>
        </w:tcPr>
        <w:p w:rsidR="00137D90" w:rsidRDefault="002066E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066E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066E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066E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066E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74846" w:rsidTr="009C1E9A">
      <w:trPr>
        <w:cantSplit/>
      </w:trPr>
      <w:tc>
        <w:tcPr>
          <w:tcW w:w="0" w:type="pct"/>
        </w:tcPr>
        <w:p w:rsidR="00EC379B" w:rsidRDefault="002066E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066E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28017</w:t>
          </w:r>
        </w:p>
      </w:tc>
      <w:tc>
        <w:tcPr>
          <w:tcW w:w="2453" w:type="pct"/>
        </w:tcPr>
        <w:p w:rsidR="00EC379B" w:rsidRDefault="002066E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19.107.727</w:t>
          </w:r>
          <w:r>
            <w:fldChar w:fldCharType="end"/>
          </w:r>
        </w:p>
      </w:tc>
    </w:tr>
    <w:tr w:rsidR="00974846" w:rsidTr="009C1E9A">
      <w:trPr>
        <w:cantSplit/>
      </w:trPr>
      <w:tc>
        <w:tcPr>
          <w:tcW w:w="0" w:type="pct"/>
        </w:tcPr>
        <w:p w:rsidR="00EC379B" w:rsidRDefault="002066E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066E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23870</w:t>
          </w:r>
        </w:p>
      </w:tc>
      <w:tc>
        <w:tcPr>
          <w:tcW w:w="2453" w:type="pct"/>
        </w:tcPr>
        <w:p w:rsidR="00EC379B" w:rsidRDefault="002066E4" w:rsidP="006D504F">
          <w:pPr>
            <w:pStyle w:val="Footer"/>
            <w:rPr>
              <w:rStyle w:val="PageNumber"/>
            </w:rPr>
          </w:pPr>
        </w:p>
        <w:p w:rsidR="00EC379B" w:rsidRDefault="002066E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7484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066E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2066E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066E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6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066E4">
      <w:r>
        <w:separator/>
      </w:r>
    </w:p>
  </w:footnote>
  <w:footnote w:type="continuationSeparator" w:id="0">
    <w:p w:rsidR="00000000" w:rsidRDefault="00206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66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66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66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871B9"/>
    <w:multiLevelType w:val="hybridMultilevel"/>
    <w:tmpl w:val="163C3CDC"/>
    <w:lvl w:ilvl="0" w:tplc="AD9A9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CE3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E8FD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A4E4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0CC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A28D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A0C6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6026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E2A0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46"/>
    <w:rsid w:val="002066E4"/>
    <w:rsid w:val="0097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05D45E-6DF6-449A-AFB2-EE3F9EFD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309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09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09C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0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09C9"/>
    <w:rPr>
      <w:b/>
      <w:bCs/>
    </w:rPr>
  </w:style>
  <w:style w:type="paragraph" w:styleId="ListParagraph">
    <w:name w:val="List Paragraph"/>
    <w:basedOn w:val="Normal"/>
    <w:uiPriority w:val="34"/>
    <w:qFormat/>
    <w:rsid w:val="007D4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2675</Characters>
  <Application>Microsoft Office Word</Application>
  <DocSecurity>4</DocSecurity>
  <Lines>68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HB01296 (Committee Report (Substituted))</vt:lpstr>
    </vt:vector>
  </TitlesOfParts>
  <Company>State of Texas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28017</dc:subject>
  <dc:creator>State of Texas</dc:creator>
  <dc:description>HB 1296 by Davis, Sarah-(H)Homeland Security &amp; Public Safety (Substitute Document Number: 86R 23870)</dc:description>
  <cp:lastModifiedBy>Stacey Nicchio</cp:lastModifiedBy>
  <cp:revision>2</cp:revision>
  <cp:lastPrinted>2003-11-26T17:21:00Z</cp:lastPrinted>
  <dcterms:created xsi:type="dcterms:W3CDTF">2019-04-23T20:59:00Z</dcterms:created>
  <dcterms:modified xsi:type="dcterms:W3CDTF">2019-04-23T20:59:00Z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19.107.727</vt:lpwstr>
  </property>
</Properties>
</file>