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1408" w:rsidTr="00345119">
        <w:tc>
          <w:tcPr>
            <w:tcW w:w="9576" w:type="dxa"/>
            <w:noWrap/>
          </w:tcPr>
          <w:p w:rsidR="008423E4" w:rsidRPr="0022177D" w:rsidRDefault="008F6D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6D10" w:rsidP="008423E4">
      <w:pPr>
        <w:jc w:val="center"/>
      </w:pPr>
    </w:p>
    <w:p w:rsidR="008423E4" w:rsidRPr="00B31F0E" w:rsidRDefault="008F6D10" w:rsidP="008423E4"/>
    <w:p w:rsidR="008423E4" w:rsidRPr="00742794" w:rsidRDefault="008F6D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1408" w:rsidTr="00345119">
        <w:tc>
          <w:tcPr>
            <w:tcW w:w="9576" w:type="dxa"/>
          </w:tcPr>
          <w:p w:rsidR="008423E4" w:rsidRPr="00861995" w:rsidRDefault="008F6D10" w:rsidP="00345119">
            <w:pPr>
              <w:jc w:val="right"/>
            </w:pPr>
            <w:r>
              <w:t>C.S.H.B. 1300</w:t>
            </w:r>
          </w:p>
        </w:tc>
      </w:tr>
      <w:tr w:rsidR="002D1408" w:rsidTr="00345119">
        <w:tc>
          <w:tcPr>
            <w:tcW w:w="9576" w:type="dxa"/>
          </w:tcPr>
          <w:p w:rsidR="008423E4" w:rsidRPr="00861995" w:rsidRDefault="008F6D10" w:rsidP="004B4D05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2D1408" w:rsidTr="00345119">
        <w:tc>
          <w:tcPr>
            <w:tcW w:w="9576" w:type="dxa"/>
          </w:tcPr>
          <w:p w:rsidR="008423E4" w:rsidRPr="00861995" w:rsidRDefault="008F6D10" w:rsidP="00345119">
            <w:pPr>
              <w:jc w:val="right"/>
            </w:pPr>
            <w:r>
              <w:t>Culture, Recreation &amp; Tourism</w:t>
            </w:r>
          </w:p>
        </w:tc>
      </w:tr>
      <w:tr w:rsidR="002D1408" w:rsidTr="00345119">
        <w:tc>
          <w:tcPr>
            <w:tcW w:w="9576" w:type="dxa"/>
          </w:tcPr>
          <w:p w:rsidR="008423E4" w:rsidRDefault="008F6D1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6D10" w:rsidP="008423E4">
      <w:pPr>
        <w:tabs>
          <w:tab w:val="right" w:pos="9360"/>
        </w:tabs>
      </w:pPr>
    </w:p>
    <w:p w:rsidR="008423E4" w:rsidRDefault="008F6D10" w:rsidP="008423E4"/>
    <w:p w:rsidR="008423E4" w:rsidRDefault="008F6D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1408" w:rsidTr="00345119">
        <w:tc>
          <w:tcPr>
            <w:tcW w:w="9576" w:type="dxa"/>
          </w:tcPr>
          <w:p w:rsidR="008423E4" w:rsidRPr="00A8133F" w:rsidRDefault="008F6D10" w:rsidP="001A27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6D10" w:rsidP="001A27E1"/>
          <w:p w:rsidR="008423E4" w:rsidRDefault="008F6D10" w:rsidP="001A27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>,</w:t>
            </w:r>
            <w:r>
              <w:t xml:space="preserve"> while </w:t>
            </w:r>
            <w:r w:rsidRPr="00746881">
              <w:t xml:space="preserve">the Texas commercial oyster </w:t>
            </w:r>
            <w:r>
              <w:t>industry</w:t>
            </w:r>
            <w:r w:rsidRPr="00746881">
              <w:t xml:space="preserve"> has primarily relied upon the harvest of oysters from natural reefs</w:t>
            </w:r>
            <w:r>
              <w:t xml:space="preserve">, interest in cultivated oysters has </w:t>
            </w:r>
            <w:r>
              <w:t>grown</w:t>
            </w:r>
            <w:r>
              <w:t xml:space="preserve"> </w:t>
            </w:r>
            <w:r>
              <w:t>as</w:t>
            </w:r>
            <w:r>
              <w:t xml:space="preserve"> </w:t>
            </w:r>
            <w:r w:rsidRPr="00746881">
              <w:t>the value of oysters</w:t>
            </w:r>
            <w:r>
              <w:t xml:space="preserve"> in general</w:t>
            </w:r>
            <w:r>
              <w:t xml:space="preserve"> has increased.</w:t>
            </w:r>
            <w:r w:rsidRPr="00746881">
              <w:t xml:space="preserve"> </w:t>
            </w:r>
            <w:r>
              <w:t>C.S.</w:t>
            </w:r>
            <w:r w:rsidRPr="00746881">
              <w:t>H</w:t>
            </w:r>
            <w:r>
              <w:t>.</w:t>
            </w:r>
            <w:r w:rsidRPr="00746881">
              <w:t>B</w:t>
            </w:r>
            <w:r>
              <w:t>.</w:t>
            </w:r>
            <w:r w:rsidRPr="00746881">
              <w:t xml:space="preserve"> 1300</w:t>
            </w:r>
            <w:r>
              <w:t xml:space="preserve"> seeks to address this issue by providing for a cultivated oyster mariculture prog</w:t>
            </w:r>
            <w:r>
              <w:t>ram.</w:t>
            </w:r>
          </w:p>
          <w:p w:rsidR="008423E4" w:rsidRPr="00E26B13" w:rsidRDefault="008F6D10" w:rsidP="001A27E1">
            <w:pPr>
              <w:rPr>
                <w:b/>
              </w:rPr>
            </w:pPr>
          </w:p>
        </w:tc>
      </w:tr>
      <w:tr w:rsidR="002D1408" w:rsidTr="00345119">
        <w:tc>
          <w:tcPr>
            <w:tcW w:w="9576" w:type="dxa"/>
          </w:tcPr>
          <w:p w:rsidR="0017725B" w:rsidRDefault="008F6D10" w:rsidP="001A27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6D10" w:rsidP="001A27E1">
            <w:pPr>
              <w:rPr>
                <w:b/>
                <w:u w:val="single"/>
              </w:rPr>
            </w:pPr>
          </w:p>
          <w:p w:rsidR="009F1964" w:rsidRPr="009F1964" w:rsidRDefault="008F6D10" w:rsidP="001A27E1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</w:t>
            </w:r>
            <w:r>
              <w:t>ity of a person for community supervision, parole, or mandatory supervision.</w:t>
            </w:r>
          </w:p>
          <w:p w:rsidR="0017725B" w:rsidRPr="0017725B" w:rsidRDefault="008F6D10" w:rsidP="001A27E1">
            <w:pPr>
              <w:rPr>
                <w:b/>
                <w:u w:val="single"/>
              </w:rPr>
            </w:pPr>
          </w:p>
        </w:tc>
      </w:tr>
      <w:tr w:rsidR="002D1408" w:rsidTr="00345119">
        <w:tc>
          <w:tcPr>
            <w:tcW w:w="9576" w:type="dxa"/>
          </w:tcPr>
          <w:p w:rsidR="008423E4" w:rsidRPr="00A8133F" w:rsidRDefault="008F6D10" w:rsidP="001A27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6D10" w:rsidP="001A27E1"/>
          <w:p w:rsidR="009F1964" w:rsidRDefault="008F6D10" w:rsidP="001A27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Parks and Wildlife Commission in SECTION 4 of this bill.</w:t>
            </w:r>
          </w:p>
          <w:p w:rsidR="008423E4" w:rsidRPr="00E21FDC" w:rsidRDefault="008F6D10" w:rsidP="001A27E1">
            <w:pPr>
              <w:rPr>
                <w:b/>
              </w:rPr>
            </w:pPr>
          </w:p>
        </w:tc>
      </w:tr>
      <w:tr w:rsidR="002D1408" w:rsidTr="00345119">
        <w:tc>
          <w:tcPr>
            <w:tcW w:w="9576" w:type="dxa"/>
          </w:tcPr>
          <w:p w:rsidR="001A27E1" w:rsidRDefault="008F6D10" w:rsidP="001A27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Pr="00A8133F" w:rsidRDefault="008F6D10" w:rsidP="001A27E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10E99" w:rsidRDefault="008F6D10" w:rsidP="001A27E1">
            <w:pPr>
              <w:pStyle w:val="Header"/>
              <w:jc w:val="both"/>
            </w:pPr>
            <w:r>
              <w:t>C.S.</w:t>
            </w:r>
            <w:r>
              <w:t xml:space="preserve">H.B. 1300 amends the Parks and Wildlife Code to require the </w:t>
            </w:r>
            <w:r w:rsidRPr="00061010">
              <w:t>Parks and Wildlife Commission</w:t>
            </w:r>
            <w:r>
              <w:t xml:space="preserve"> to adopt rules to establish a program governing cultivated oyster mariculture. The bill defines, among other terms, </w:t>
            </w:r>
            <w:r w:rsidRPr="00061010">
              <w:t>"</w:t>
            </w:r>
            <w:r>
              <w:t>c</w:t>
            </w:r>
            <w:r w:rsidRPr="00061010">
              <w:t xml:space="preserve">ultivated oyster mariculture" </w:t>
            </w:r>
            <w:r>
              <w:t>as</w:t>
            </w:r>
            <w:r w:rsidRPr="00061010">
              <w:t xml:space="preserve"> the proce</w:t>
            </w:r>
            <w:r w:rsidRPr="00061010">
              <w:t>ss of growing cultivated oysters</w:t>
            </w:r>
            <w:r>
              <w:t>,</w:t>
            </w:r>
            <w:r>
              <w:t xml:space="preserve"> </w:t>
            </w:r>
            <w:r>
              <w:t>"</w:t>
            </w:r>
            <w:r>
              <w:t>c</w:t>
            </w:r>
            <w:r w:rsidRPr="00061010">
              <w:t xml:space="preserve">ultivated oyster" </w:t>
            </w:r>
            <w:r>
              <w:t>as</w:t>
            </w:r>
            <w:r w:rsidRPr="00061010">
              <w:t xml:space="preserve"> an oyster grown at any point in the life cycle of the oyster in or on an artificial structure suspended in the water or resting on the bottom</w:t>
            </w:r>
            <w:r>
              <w:t xml:space="preserve">, and "oyster" as </w:t>
            </w:r>
            <w:r w:rsidRPr="00E70DB2">
              <w:t>the Eastern oyster and the subspecies of</w:t>
            </w:r>
            <w:r w:rsidRPr="00E70DB2">
              <w:t xml:space="preserve"> the Eastern oyster</w:t>
            </w:r>
            <w:r>
              <w:t xml:space="preserve">. </w:t>
            </w:r>
            <w:r>
              <w:t xml:space="preserve">The bill requires the </w:t>
            </w:r>
            <w:r w:rsidRPr="00061010">
              <w:t>Parks and Wildlife Department (TPWD)</w:t>
            </w:r>
            <w:r>
              <w:t xml:space="preserve"> to coordinate with the Department of Agriculture, the Department of State Health Services, the General Land Office, and the Texas Commission on Environmental Quality in the ado</w:t>
            </w:r>
            <w:r>
              <w:t>ption of the rules and</w:t>
            </w:r>
            <w:r>
              <w:t xml:space="preserve"> authorizes rules adopted under the program to establish requirements for </w:t>
            </w:r>
            <w:r>
              <w:t>the following:</w:t>
            </w:r>
          </w:p>
          <w:p w:rsidR="00210E99" w:rsidRDefault="008F6D10" w:rsidP="001A27E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location and size of a cultivated oyster mariculture operation; </w:t>
            </w:r>
          </w:p>
          <w:p w:rsidR="00210E99" w:rsidRDefault="008F6D10" w:rsidP="001A27E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taking, possession, transport, movement, and sale of cultivated oysters;</w:t>
            </w:r>
            <w:r>
              <w:t xml:space="preserve"> </w:t>
            </w:r>
          </w:p>
          <w:p w:rsidR="00210E99" w:rsidRDefault="008F6D10" w:rsidP="001A27E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taking, possession, transport, and movement of broodstock oysters; </w:t>
            </w:r>
          </w:p>
          <w:p w:rsidR="00210E99" w:rsidRDefault="008F6D10" w:rsidP="001A27E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40EB2">
              <w:t>marking structures for the cultivation of oysters in a cultivated oyster mariculture operation</w:t>
            </w:r>
            <w:r>
              <w:t xml:space="preserve">; </w:t>
            </w:r>
          </w:p>
          <w:p w:rsidR="00210E99" w:rsidRDefault="008F6D10" w:rsidP="001A27E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fees and conditions for use of public resources, including broodstock oysters and pub</w:t>
            </w:r>
            <w:r>
              <w:t xml:space="preserve">lic water; and </w:t>
            </w:r>
          </w:p>
          <w:p w:rsidR="00061010" w:rsidRDefault="008F6D10" w:rsidP="001A27E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any other matter necessary to implement and administer the bill's cultivated oyster mariculture</w:t>
            </w:r>
            <w:r>
              <w:t xml:space="preserve"> provisions</w:t>
            </w:r>
            <w:r>
              <w:t xml:space="preserve">. </w:t>
            </w:r>
          </w:p>
          <w:p w:rsidR="003D5362" w:rsidRDefault="008F6D10" w:rsidP="001A27E1">
            <w:pPr>
              <w:pStyle w:val="Header"/>
              <w:jc w:val="both"/>
            </w:pPr>
          </w:p>
          <w:p w:rsidR="003D5362" w:rsidRDefault="008F6D10" w:rsidP="001A27E1">
            <w:pPr>
              <w:pStyle w:val="Header"/>
              <w:jc w:val="both"/>
            </w:pPr>
            <w:r w:rsidRPr="00386B3D">
              <w:t>C.S.H.B</w:t>
            </w:r>
            <w:r>
              <w:t xml:space="preserve">. 1300 prohibits a person from engaging in cultivated oyster mariculture without first having acquired a cultivated oyster </w:t>
            </w:r>
            <w:r>
              <w:t>mariculture permit. The bill requires the commission to adopt rules to implement this permit requirement and authorizes the rules to establish requirements for permit applications and application fees; criteria for the approval, transfer, revocation, and s</w:t>
            </w:r>
            <w:r>
              <w:t>uspension of permits; and procedures for hearings related to a permit.</w:t>
            </w:r>
          </w:p>
          <w:p w:rsidR="00725B95" w:rsidRDefault="008F6D10" w:rsidP="001A27E1">
            <w:pPr>
              <w:pStyle w:val="Header"/>
              <w:jc w:val="both"/>
            </w:pPr>
          </w:p>
          <w:p w:rsidR="00725B95" w:rsidRDefault="008F6D10" w:rsidP="001A27E1">
            <w:pPr>
              <w:pStyle w:val="Header"/>
              <w:jc w:val="both"/>
            </w:pPr>
            <w:r w:rsidRPr="00386B3D">
              <w:t>C.S.H.B</w:t>
            </w:r>
            <w:r>
              <w:t>. 1300 requires fees collected under the bill's cultivated oyster mariculture provisions to be deposited to the credit of the game, fish, and water safety account. The bill esta</w:t>
            </w:r>
            <w:r>
              <w:t xml:space="preserve">blishes the cultivated oyster mariculture cleanup subaccount as a subaccount in </w:t>
            </w:r>
            <w:r>
              <w:t>that</w:t>
            </w:r>
            <w:r>
              <w:t xml:space="preserve"> account</w:t>
            </w:r>
            <w:r>
              <w:t>, requires 20 percent of those</w:t>
            </w:r>
            <w:r>
              <w:t xml:space="preserve"> fees</w:t>
            </w:r>
            <w:r>
              <w:t xml:space="preserve"> to be set aside by TPWD</w:t>
            </w:r>
            <w:r>
              <w:t xml:space="preserve"> and</w:t>
            </w:r>
            <w:r>
              <w:t xml:space="preserve"> deposited to the credit of the subaccount</w:t>
            </w:r>
            <w:r>
              <w:t>,</w:t>
            </w:r>
            <w:r>
              <w:t xml:space="preserve"> and </w:t>
            </w:r>
            <w:r>
              <w:t xml:space="preserve">restricts the </w:t>
            </w:r>
            <w:r>
              <w:t>use</w:t>
            </w:r>
            <w:r>
              <w:t xml:space="preserve"> of that money to</w:t>
            </w:r>
            <w:r>
              <w:t xml:space="preserve"> the cleanup of illegal or abandoned cultivated oyster mariculture equipment and related debris in public water.</w:t>
            </w:r>
          </w:p>
          <w:p w:rsidR="00DC5A36" w:rsidRDefault="008F6D10" w:rsidP="001A27E1">
            <w:pPr>
              <w:pStyle w:val="Header"/>
              <w:jc w:val="both"/>
            </w:pPr>
          </w:p>
          <w:p w:rsidR="00DC5A36" w:rsidRDefault="008F6D10" w:rsidP="001A27E1">
            <w:pPr>
              <w:pStyle w:val="Header"/>
              <w:jc w:val="both"/>
            </w:pPr>
            <w:r w:rsidRPr="00386B3D">
              <w:t>C.S.H.B</w:t>
            </w:r>
            <w:r>
              <w:t>.</w:t>
            </w:r>
            <w:r w:rsidRPr="00386B3D">
              <w:t xml:space="preserve"> </w:t>
            </w:r>
            <w:r>
              <w:t xml:space="preserve">1300 prohibits a person from selling or bartering, or offering to sell or barter, a cultivated oyster except as authorized by the </w:t>
            </w:r>
            <w:r w:rsidRPr="00DC5A36">
              <w:t>bil</w:t>
            </w:r>
            <w:r w:rsidRPr="00DC5A36">
              <w:t>l's cultivated oyster mariculture provisions</w:t>
            </w:r>
            <w:r>
              <w:t xml:space="preserve">. The bill prohibits a person from placing a cultivated oyster in a natural oyster bed or private oyster bed. The bill prohibits a person from placing </w:t>
            </w:r>
            <w:r w:rsidRPr="00386B3D">
              <w:t>a structure related to cultivated oyster mariculture on coast</w:t>
            </w:r>
            <w:r w:rsidRPr="00386B3D">
              <w:t xml:space="preserve">al public land </w:t>
            </w:r>
            <w:r>
              <w:t>unless the person</w:t>
            </w:r>
            <w:r>
              <w:t xml:space="preserve"> first</w:t>
            </w:r>
            <w:r>
              <w:t xml:space="preserve"> obtain</w:t>
            </w:r>
            <w:r>
              <w:t>s</w:t>
            </w:r>
            <w:r w:rsidRPr="00386B3D">
              <w:t xml:space="preserve"> a lease or easement</w:t>
            </w:r>
            <w:r>
              <w:t xml:space="preserve"> under the</w:t>
            </w:r>
            <w:r w:rsidRPr="00A2076D">
              <w:t xml:space="preserve"> Coastal Public Lands Management Act of 1973</w:t>
            </w:r>
            <w:r>
              <w:t xml:space="preserve"> or under Natural Resources Code provisions relating to land, timber, and surface resources, r</w:t>
            </w:r>
            <w:r w:rsidRPr="00A2076D">
              <w:t xml:space="preserve">egardless of whether </w:t>
            </w:r>
            <w:r>
              <w:t>the</w:t>
            </w:r>
            <w:r w:rsidRPr="00A2076D">
              <w:t xml:space="preserve"> person holds a pe</w:t>
            </w:r>
            <w:r w:rsidRPr="00A2076D">
              <w:t>rmit under the bill's cultivated oyster mariculture provisions</w:t>
            </w:r>
            <w:r>
              <w:t xml:space="preserve">. The bill </w:t>
            </w:r>
            <w:r>
              <w:t>provides for the meaning of</w:t>
            </w:r>
            <w:r>
              <w:t xml:space="preserve"> "coastal public land" by reference </w:t>
            </w:r>
            <w:r>
              <w:t xml:space="preserve">to </w:t>
            </w:r>
            <w:r>
              <w:t>that</w:t>
            </w:r>
            <w:r>
              <w:t xml:space="preserve"> act.</w:t>
            </w:r>
          </w:p>
          <w:p w:rsidR="00061010" w:rsidRDefault="008F6D10" w:rsidP="001A27E1">
            <w:pPr>
              <w:pStyle w:val="Header"/>
              <w:jc w:val="both"/>
            </w:pPr>
          </w:p>
          <w:p w:rsidR="00ED6AA3" w:rsidRDefault="008F6D10" w:rsidP="001A27E1">
            <w:pPr>
              <w:pStyle w:val="Header"/>
              <w:jc w:val="both"/>
            </w:pPr>
            <w:r w:rsidRPr="00386B3D">
              <w:t>C.S.H.B</w:t>
            </w:r>
            <w:r>
              <w:t>.</w:t>
            </w:r>
            <w:r w:rsidRPr="00386B3D">
              <w:t xml:space="preserve"> </w:t>
            </w:r>
            <w:r>
              <w:t xml:space="preserve">1300 creates a Class </w:t>
            </w:r>
            <w:r>
              <w:t>B</w:t>
            </w:r>
            <w:r>
              <w:t xml:space="preserve"> Parks and Wildlife Code misdemeanor </w:t>
            </w:r>
            <w:r>
              <w:t xml:space="preserve">offense </w:t>
            </w:r>
            <w:r>
              <w:t>for a person who violates</w:t>
            </w:r>
            <w:r>
              <w:t xml:space="preserve"> the </w:t>
            </w:r>
            <w:r>
              <w:t xml:space="preserve">bill's requirement to acquire a cultivated oyster mariculture permit before engaging in cultivated oyster mariculture, violates the bill's provisions relating to prohibited actions, or violates a rule adopted under the bill's cultivated oyster mariculture </w:t>
            </w:r>
            <w:r>
              <w:t xml:space="preserve">provisions. </w:t>
            </w:r>
            <w:r w:rsidRPr="008F42AF">
              <w:t>If conduct constituting an offense also constitutes an offense under the Coastal Public Lands Management Act of 1973</w:t>
            </w:r>
            <w:r>
              <w:t xml:space="preserve"> relating to the failure to obtain an easement for the construction, fixing, or placement on coastal public land of a structure,</w:t>
            </w:r>
            <w:r>
              <w:t xml:space="preserve"> </w:t>
            </w:r>
            <w:r>
              <w:t>the actor</w:t>
            </w:r>
            <w:r>
              <w:t xml:space="preserve"> may</w:t>
            </w:r>
            <w:r>
              <w:t xml:space="preserve"> be prosecuted under the bill</w:t>
            </w:r>
            <w:r>
              <w:t>'s</w:t>
            </w:r>
            <w:r>
              <w:t xml:space="preserve"> </w:t>
            </w:r>
            <w:r w:rsidRPr="008F42AF">
              <w:t>cultivated oyster mariculture</w:t>
            </w:r>
            <w:r>
              <w:t xml:space="preserve"> penalties </w:t>
            </w:r>
            <w:r>
              <w:t xml:space="preserve">provisions, </w:t>
            </w:r>
            <w:r>
              <w:t>applicable provisions of the act</w:t>
            </w:r>
            <w:r>
              <w:t>, or both.</w:t>
            </w:r>
            <w:r w:rsidRPr="00E75ADB">
              <w:t xml:space="preserve"> </w:t>
            </w:r>
            <w:r>
              <w:t xml:space="preserve">The bill sets out provisions relating to the applicability of </w:t>
            </w:r>
            <w:r>
              <w:t xml:space="preserve">and conflict with other laws. The bill </w:t>
            </w:r>
            <w:r>
              <w:t xml:space="preserve">requires </w:t>
            </w:r>
            <w:r w:rsidRPr="00406572">
              <w:t xml:space="preserve">the </w:t>
            </w:r>
            <w:r>
              <w:t>c</w:t>
            </w:r>
            <w:r w:rsidRPr="00406572">
              <w:t>ommission</w:t>
            </w:r>
            <w:r>
              <w:t>, n</w:t>
            </w:r>
            <w:r w:rsidRPr="00406572">
              <w:t xml:space="preserve">ot later than August </w:t>
            </w:r>
            <w:r>
              <w:t>31</w:t>
            </w:r>
            <w:r w:rsidRPr="00406572">
              <w:t xml:space="preserve">, 2020, </w:t>
            </w:r>
            <w:r>
              <w:t>to</w:t>
            </w:r>
            <w:r w:rsidRPr="00406572">
              <w:t xml:space="preserve"> adopt rules to implement </w:t>
            </w:r>
            <w:r>
              <w:t>the bill's cultivated oyster mariculture provisions</w:t>
            </w:r>
            <w:r w:rsidRPr="00406572">
              <w:t>.</w:t>
            </w:r>
            <w:r>
              <w:t xml:space="preserve">   </w:t>
            </w:r>
          </w:p>
          <w:p w:rsidR="00874C31" w:rsidRDefault="008F6D10" w:rsidP="001A27E1">
            <w:pPr>
              <w:pStyle w:val="Header"/>
              <w:jc w:val="both"/>
            </w:pPr>
          </w:p>
          <w:p w:rsidR="00874C31" w:rsidRDefault="008F6D10" w:rsidP="001A27E1">
            <w:pPr>
              <w:pStyle w:val="Header"/>
              <w:jc w:val="both"/>
            </w:pPr>
            <w:r w:rsidRPr="00386B3D">
              <w:t xml:space="preserve">C.S.H.B. </w:t>
            </w:r>
            <w:r>
              <w:t>1300 includes a holder of a cultivated oyster mariculture permit as a</w:t>
            </w:r>
            <w:r>
              <w:t>n</w:t>
            </w:r>
            <w:r>
              <w:t xml:space="preserve"> entity from whom a </w:t>
            </w:r>
            <w:r w:rsidRPr="00874C31">
              <w:t xml:space="preserve">wholesale fish dealer may </w:t>
            </w:r>
            <w:r w:rsidRPr="00874C31">
              <w:t>purchase an aquatic product</w:t>
            </w:r>
            <w:r>
              <w:t xml:space="preserve"> </w:t>
            </w:r>
            <w:r w:rsidRPr="00874C31">
              <w:t xml:space="preserve">for resale or receive </w:t>
            </w:r>
            <w:r w:rsidRPr="00874C31">
              <w:t>an aquatic product</w:t>
            </w:r>
            <w:r>
              <w:t xml:space="preserve"> </w:t>
            </w:r>
            <w:r w:rsidRPr="00874C31">
              <w:t>for any commercial purpose</w:t>
            </w:r>
            <w:r>
              <w:t>.</w:t>
            </w:r>
          </w:p>
          <w:p w:rsidR="008423E4" w:rsidRPr="00835628" w:rsidRDefault="008F6D10" w:rsidP="001A27E1">
            <w:pPr>
              <w:pStyle w:val="Header"/>
              <w:jc w:val="both"/>
              <w:rPr>
                <w:b/>
              </w:rPr>
            </w:pPr>
          </w:p>
        </w:tc>
      </w:tr>
      <w:tr w:rsidR="002D1408" w:rsidTr="00345119">
        <w:tc>
          <w:tcPr>
            <w:tcW w:w="9576" w:type="dxa"/>
          </w:tcPr>
          <w:p w:rsidR="008423E4" w:rsidRPr="00A8133F" w:rsidRDefault="008F6D10" w:rsidP="001A27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6D10" w:rsidP="001A27E1"/>
          <w:p w:rsidR="008423E4" w:rsidRPr="003624F2" w:rsidRDefault="008F6D10" w:rsidP="001A27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F6D10" w:rsidP="001A27E1">
            <w:pPr>
              <w:rPr>
                <w:b/>
              </w:rPr>
            </w:pPr>
          </w:p>
        </w:tc>
      </w:tr>
      <w:tr w:rsidR="002D1408" w:rsidTr="00345119">
        <w:tc>
          <w:tcPr>
            <w:tcW w:w="9576" w:type="dxa"/>
          </w:tcPr>
          <w:p w:rsidR="004B4D05" w:rsidRDefault="008F6D10" w:rsidP="001A27E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14FC8" w:rsidRDefault="008F6D10" w:rsidP="001A27E1">
            <w:pPr>
              <w:jc w:val="both"/>
            </w:pPr>
          </w:p>
          <w:p w:rsidR="00314FC8" w:rsidRDefault="008F6D10" w:rsidP="001A27E1">
            <w:pPr>
              <w:jc w:val="both"/>
            </w:pPr>
            <w:r>
              <w:t>While C.S.H.B. 1300 may differ from the original in minor or nonsubstantive ways</w:t>
            </w:r>
            <w:r>
              <w:t>, the following summarizes the substantial differences between the introduced and committee substitute versions of the bill.</w:t>
            </w:r>
          </w:p>
          <w:p w:rsidR="001C0575" w:rsidRDefault="008F6D10" w:rsidP="001A27E1">
            <w:pPr>
              <w:jc w:val="both"/>
            </w:pPr>
          </w:p>
          <w:p w:rsidR="001C0575" w:rsidRDefault="008F6D10" w:rsidP="001C0575">
            <w:pPr>
              <w:jc w:val="both"/>
            </w:pPr>
            <w:r>
              <w:t>The substitute replaces a provision authorizing rules adopted under a cultivated oyster mariculture program to establish requireme</w:t>
            </w:r>
            <w:r>
              <w:t xml:space="preserve">nts for </w:t>
            </w:r>
            <w:r w:rsidRPr="00D265FB">
              <w:t>marking requirements for cultivated oyster beds</w:t>
            </w:r>
            <w:r>
              <w:t xml:space="preserve"> with a provision authorizing such rules to establish requirements for </w:t>
            </w:r>
            <w:r w:rsidRPr="00D265FB">
              <w:t>marking structures for the cultivation of oysters in a cultivated oyster mariculture operation</w:t>
            </w:r>
            <w:r>
              <w:t>.</w:t>
            </w:r>
          </w:p>
          <w:p w:rsidR="001C0575" w:rsidRDefault="008F6D10" w:rsidP="001C0575">
            <w:pPr>
              <w:jc w:val="both"/>
            </w:pPr>
          </w:p>
          <w:p w:rsidR="001C0575" w:rsidRDefault="008F6D10" w:rsidP="001C0575">
            <w:pPr>
              <w:jc w:val="both"/>
            </w:pPr>
            <w:r>
              <w:t xml:space="preserve">The substitute includes a provision </w:t>
            </w:r>
            <w:r w:rsidRPr="007135FB">
              <w:t>prohibit</w:t>
            </w:r>
            <w:r>
              <w:t>ing</w:t>
            </w:r>
            <w:r w:rsidRPr="007135FB">
              <w:t xml:space="preserve"> a person from placing a structure related to cultivated oyster mariculture on coastal public land unless the person first obtains a</w:t>
            </w:r>
            <w:r>
              <w:t xml:space="preserve"> certain</w:t>
            </w:r>
            <w:r w:rsidRPr="007135FB">
              <w:t xml:space="preserve"> lease or easement.</w:t>
            </w:r>
          </w:p>
          <w:p w:rsidR="001C0575" w:rsidRDefault="008F6D10" w:rsidP="001C0575">
            <w:pPr>
              <w:jc w:val="both"/>
            </w:pPr>
          </w:p>
          <w:p w:rsidR="001C0575" w:rsidRDefault="008F6D10" w:rsidP="001C0575">
            <w:pPr>
              <w:jc w:val="both"/>
            </w:pPr>
            <w:r>
              <w:t>The substitute does not include an enhancement p</w:t>
            </w:r>
            <w:r>
              <w:t xml:space="preserve">rovision for an offense under the bill's provisions, but increases from a </w:t>
            </w:r>
            <w:r w:rsidRPr="003142CA">
              <w:t>Class C Parks and Wildlife Code misdemeanor</w:t>
            </w:r>
            <w:r>
              <w:t xml:space="preserve"> to a Class B Parks and</w:t>
            </w:r>
            <w:r w:rsidRPr="003142CA">
              <w:t xml:space="preserve"> Wildlife Code</w:t>
            </w:r>
            <w:r>
              <w:t xml:space="preserve"> m</w:t>
            </w:r>
            <w:r w:rsidRPr="003142CA">
              <w:t>isdemeanor</w:t>
            </w:r>
            <w:r>
              <w:t xml:space="preserve"> the penalty for such an offense. The substitute includes a provision relating to the prosecution of an offense relating to </w:t>
            </w:r>
            <w:r w:rsidRPr="003142CA">
              <w:t>the failure to obtain an easement for the construction, fixing, or placement on coastal public land of a structure</w:t>
            </w:r>
            <w:r>
              <w:t>.</w:t>
            </w:r>
          </w:p>
          <w:p w:rsidR="001C0575" w:rsidRDefault="008F6D10" w:rsidP="001C0575"/>
          <w:p w:rsidR="001C0575" w:rsidRDefault="008F6D10" w:rsidP="001C0575">
            <w:pPr>
              <w:spacing w:before="120" w:after="120"/>
              <w:jc w:val="both"/>
            </w:pPr>
            <w:r>
              <w:t xml:space="preserve">The substitute </w:t>
            </w:r>
            <w:r>
              <w:t>changes the deadline by which the c</w:t>
            </w:r>
            <w:r w:rsidRPr="00B35788">
              <w:t>ommission</w:t>
            </w:r>
            <w:r>
              <w:t xml:space="preserve"> is required </w:t>
            </w:r>
            <w:r w:rsidRPr="00B35788">
              <w:t>to adopt rules to implement the bill's cultivated oyster mariculture provisions</w:t>
            </w:r>
            <w:r>
              <w:t>.</w:t>
            </w:r>
          </w:p>
          <w:p w:rsidR="00314FC8" w:rsidRPr="00314FC8" w:rsidRDefault="008F6D10" w:rsidP="001A27E1">
            <w:pPr>
              <w:jc w:val="both"/>
            </w:pPr>
          </w:p>
        </w:tc>
      </w:tr>
    </w:tbl>
    <w:p w:rsidR="008423E4" w:rsidRPr="00BE0E75" w:rsidRDefault="008F6D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B35788" w:rsidRDefault="008F6D10" w:rsidP="00B35788"/>
    <w:sectPr w:rsidR="004108C3" w:rsidRPr="00B3578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6D10">
      <w:r>
        <w:separator/>
      </w:r>
    </w:p>
  </w:endnote>
  <w:endnote w:type="continuationSeparator" w:id="0">
    <w:p w:rsidR="00000000" w:rsidRDefault="008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B8" w:rsidRDefault="008F6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1408" w:rsidTr="009C1E9A">
      <w:trPr>
        <w:cantSplit/>
      </w:trPr>
      <w:tc>
        <w:tcPr>
          <w:tcW w:w="0" w:type="pct"/>
        </w:tcPr>
        <w:p w:rsidR="00137D90" w:rsidRDefault="008F6D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6D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6D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6D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6D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408" w:rsidTr="009C1E9A">
      <w:trPr>
        <w:cantSplit/>
      </w:trPr>
      <w:tc>
        <w:tcPr>
          <w:tcW w:w="0" w:type="pct"/>
        </w:tcPr>
        <w:p w:rsidR="00EC379B" w:rsidRDefault="008F6D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6D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20846</w:t>
          </w:r>
        </w:p>
      </w:tc>
      <w:tc>
        <w:tcPr>
          <w:tcW w:w="2453" w:type="pct"/>
        </w:tcPr>
        <w:p w:rsidR="00EC379B" w:rsidRDefault="008F6D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19.79.969</w:t>
          </w:r>
          <w:r>
            <w:fldChar w:fldCharType="end"/>
          </w:r>
        </w:p>
      </w:tc>
    </w:tr>
    <w:tr w:rsidR="002D1408" w:rsidTr="009C1E9A">
      <w:trPr>
        <w:cantSplit/>
      </w:trPr>
      <w:tc>
        <w:tcPr>
          <w:tcW w:w="0" w:type="pct"/>
        </w:tcPr>
        <w:p w:rsidR="00EC379B" w:rsidRDefault="008F6D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6D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16921</w:t>
          </w:r>
        </w:p>
      </w:tc>
      <w:tc>
        <w:tcPr>
          <w:tcW w:w="2453" w:type="pct"/>
        </w:tcPr>
        <w:p w:rsidR="00EC379B" w:rsidRDefault="008F6D10" w:rsidP="006D504F">
          <w:pPr>
            <w:pStyle w:val="Footer"/>
            <w:rPr>
              <w:rStyle w:val="PageNumber"/>
            </w:rPr>
          </w:pPr>
        </w:p>
        <w:p w:rsidR="00EC379B" w:rsidRDefault="008F6D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4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6D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8F6D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6D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B8" w:rsidRDefault="008F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6D10">
      <w:r>
        <w:separator/>
      </w:r>
    </w:p>
  </w:footnote>
  <w:footnote w:type="continuationSeparator" w:id="0">
    <w:p w:rsidR="00000000" w:rsidRDefault="008F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B8" w:rsidRDefault="008F6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B8" w:rsidRDefault="008F6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B8" w:rsidRDefault="008F6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A31"/>
    <w:multiLevelType w:val="hybridMultilevel"/>
    <w:tmpl w:val="54B2996A"/>
    <w:lvl w:ilvl="0" w:tplc="C0B8F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A1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C4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3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9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41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26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86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EB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4D56"/>
    <w:multiLevelType w:val="hybridMultilevel"/>
    <w:tmpl w:val="45B6AC5E"/>
    <w:lvl w:ilvl="0" w:tplc="53F2C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05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E3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CD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1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A8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25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2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87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08"/>
    <w:rsid w:val="002D1408"/>
    <w:rsid w:val="008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67CC3F-C868-4923-95EE-D44E24A6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28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2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2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89C"/>
    <w:rPr>
      <w:b/>
      <w:bCs/>
    </w:rPr>
  </w:style>
  <w:style w:type="paragraph" w:styleId="Revision">
    <w:name w:val="Revision"/>
    <w:hidden/>
    <w:uiPriority w:val="99"/>
    <w:semiHidden/>
    <w:rsid w:val="00F91B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5788"/>
    <w:pPr>
      <w:ind w:left="720"/>
      <w:contextualSpacing/>
    </w:pPr>
  </w:style>
  <w:style w:type="character" w:styleId="Hyperlink">
    <w:name w:val="Hyperlink"/>
    <w:basedOn w:val="DefaultParagraphFont"/>
    <w:unhideWhenUsed/>
    <w:rsid w:val="00A207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D2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5781</Characters>
  <Application>Microsoft Office Word</Application>
  <DocSecurity>4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HB01300 (Committee Report (Substituted))</vt:lpstr>
    </vt:vector>
  </TitlesOfParts>
  <Company>State of Texas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20846</dc:subject>
  <dc:creator>State of Texas</dc:creator>
  <dc:description>HB 1300 by Hunter-(H)Culture, Recreation &amp; Tourism (Substitute Document Number: 86R 16921)</dc:description>
  <cp:lastModifiedBy>Scotty Wimberley</cp:lastModifiedBy>
  <cp:revision>2</cp:revision>
  <cp:lastPrinted>2003-11-26T17:21:00Z</cp:lastPrinted>
  <dcterms:created xsi:type="dcterms:W3CDTF">2019-03-27T19:05:00Z</dcterms:created>
  <dcterms:modified xsi:type="dcterms:W3CDTF">2019-03-27T19:05:00Z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19.79.969</vt:lpwstr>
  </property>
</Properties>
</file>