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381F" w:rsidTr="00345119">
        <w:tc>
          <w:tcPr>
            <w:tcW w:w="9576" w:type="dxa"/>
            <w:noWrap/>
          </w:tcPr>
          <w:p w:rsidR="008423E4" w:rsidRPr="0022177D" w:rsidRDefault="003D3D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3D8F" w:rsidP="008423E4">
      <w:pPr>
        <w:jc w:val="center"/>
      </w:pPr>
    </w:p>
    <w:p w:rsidR="008423E4" w:rsidRPr="00B31F0E" w:rsidRDefault="003D3D8F" w:rsidP="008423E4"/>
    <w:p w:rsidR="008423E4" w:rsidRPr="00742794" w:rsidRDefault="003D3D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381F" w:rsidTr="00345119">
        <w:tc>
          <w:tcPr>
            <w:tcW w:w="9576" w:type="dxa"/>
          </w:tcPr>
          <w:p w:rsidR="008423E4" w:rsidRPr="00861995" w:rsidRDefault="003D3D8F" w:rsidP="00345119">
            <w:pPr>
              <w:jc w:val="right"/>
            </w:pPr>
            <w:r>
              <w:t>H.B. 1320</w:t>
            </w:r>
          </w:p>
        </w:tc>
      </w:tr>
      <w:tr w:rsidR="0007381F" w:rsidTr="00345119">
        <w:tc>
          <w:tcPr>
            <w:tcW w:w="9576" w:type="dxa"/>
          </w:tcPr>
          <w:p w:rsidR="008423E4" w:rsidRPr="00861995" w:rsidRDefault="003D3D8F" w:rsidP="00282147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07381F" w:rsidTr="00345119">
        <w:tc>
          <w:tcPr>
            <w:tcW w:w="9576" w:type="dxa"/>
          </w:tcPr>
          <w:p w:rsidR="008423E4" w:rsidRPr="00861995" w:rsidRDefault="003D3D8F" w:rsidP="00345119">
            <w:pPr>
              <w:jc w:val="right"/>
            </w:pPr>
            <w:r>
              <w:t>Criminal Jurisprudence</w:t>
            </w:r>
          </w:p>
        </w:tc>
      </w:tr>
      <w:tr w:rsidR="0007381F" w:rsidTr="00345119">
        <w:tc>
          <w:tcPr>
            <w:tcW w:w="9576" w:type="dxa"/>
          </w:tcPr>
          <w:p w:rsidR="008423E4" w:rsidRDefault="003D3D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D3D8F" w:rsidP="008423E4">
      <w:pPr>
        <w:tabs>
          <w:tab w:val="right" w:pos="9360"/>
        </w:tabs>
      </w:pPr>
    </w:p>
    <w:p w:rsidR="008423E4" w:rsidRDefault="003D3D8F" w:rsidP="008423E4"/>
    <w:p w:rsidR="008423E4" w:rsidRDefault="003D3D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7381F" w:rsidTr="00345119">
        <w:tc>
          <w:tcPr>
            <w:tcW w:w="9576" w:type="dxa"/>
          </w:tcPr>
          <w:p w:rsidR="008423E4" w:rsidRPr="00A8133F" w:rsidRDefault="003D3D8F" w:rsidP="006C43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3D8F" w:rsidP="006C435E"/>
          <w:p w:rsidR="008423E4" w:rsidRDefault="003D3D8F" w:rsidP="006C43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mental health court programs </w:t>
            </w:r>
            <w:r>
              <w:t xml:space="preserve">are underutilized because they are discretionary and lack some of the statutory benefits associated with other specialty courts. H.B. 1320 seeks to </w:t>
            </w:r>
            <w:r>
              <w:t>encourage the use of these programs</w:t>
            </w:r>
            <w:r>
              <w:t xml:space="preserve"> by providing for the dismissal of a criminal case and expunction of reco</w:t>
            </w:r>
            <w:r>
              <w:t xml:space="preserve">rds after completion of a mental health court program and </w:t>
            </w:r>
            <w:r>
              <w:t xml:space="preserve">by </w:t>
            </w:r>
            <w:r>
              <w:t xml:space="preserve">requiring </w:t>
            </w:r>
            <w:r>
              <w:t xml:space="preserve">the </w:t>
            </w:r>
            <w:r>
              <w:t xml:space="preserve">establishment </w:t>
            </w:r>
            <w:r>
              <w:t xml:space="preserve">of </w:t>
            </w:r>
            <w:r>
              <w:t xml:space="preserve">such </w:t>
            </w:r>
            <w:r>
              <w:t>program</w:t>
            </w:r>
            <w:r>
              <w:t>s in certain counties.</w:t>
            </w:r>
          </w:p>
          <w:p w:rsidR="008423E4" w:rsidRPr="00E26B13" w:rsidRDefault="003D3D8F" w:rsidP="006C435E">
            <w:pPr>
              <w:rPr>
                <w:b/>
              </w:rPr>
            </w:pPr>
          </w:p>
        </w:tc>
      </w:tr>
      <w:tr w:rsidR="0007381F" w:rsidTr="00345119">
        <w:tc>
          <w:tcPr>
            <w:tcW w:w="9576" w:type="dxa"/>
          </w:tcPr>
          <w:p w:rsidR="0017725B" w:rsidRDefault="003D3D8F" w:rsidP="006C43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D3D8F" w:rsidP="006C435E">
            <w:pPr>
              <w:rPr>
                <w:b/>
                <w:u w:val="single"/>
              </w:rPr>
            </w:pPr>
          </w:p>
          <w:p w:rsidR="00E8097E" w:rsidRPr="00E8097E" w:rsidRDefault="003D3D8F" w:rsidP="006C435E">
            <w:pPr>
              <w:jc w:val="both"/>
            </w:pPr>
            <w:r>
              <w:t>It is the committee's opinion that this bill does not expressly create a criminal offense, increase th</w:t>
            </w:r>
            <w:r>
              <w:t>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D3D8F" w:rsidP="006C435E">
            <w:pPr>
              <w:rPr>
                <w:b/>
                <w:u w:val="single"/>
              </w:rPr>
            </w:pPr>
          </w:p>
        </w:tc>
      </w:tr>
      <w:tr w:rsidR="0007381F" w:rsidTr="00345119">
        <w:tc>
          <w:tcPr>
            <w:tcW w:w="9576" w:type="dxa"/>
          </w:tcPr>
          <w:p w:rsidR="008423E4" w:rsidRPr="00A8133F" w:rsidRDefault="003D3D8F" w:rsidP="006C43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3D8F" w:rsidP="006C435E"/>
          <w:p w:rsidR="00E8097E" w:rsidRDefault="003D3D8F" w:rsidP="006C43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</w:t>
            </w:r>
            <w:r>
              <w:t>ly grant any additional rulemaking authority to a state officer, department, agency, or institution.</w:t>
            </w:r>
          </w:p>
          <w:p w:rsidR="008423E4" w:rsidRPr="00E21FDC" w:rsidRDefault="003D3D8F" w:rsidP="006C435E">
            <w:pPr>
              <w:rPr>
                <w:b/>
              </w:rPr>
            </w:pPr>
          </w:p>
        </w:tc>
      </w:tr>
      <w:tr w:rsidR="0007381F" w:rsidTr="00345119">
        <w:tc>
          <w:tcPr>
            <w:tcW w:w="9576" w:type="dxa"/>
          </w:tcPr>
          <w:p w:rsidR="008423E4" w:rsidRPr="00A8133F" w:rsidRDefault="003D3D8F" w:rsidP="006C43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3D8F" w:rsidP="006C435E"/>
          <w:p w:rsidR="00862B45" w:rsidRDefault="003D3D8F" w:rsidP="006C435E">
            <w:pPr>
              <w:jc w:val="both"/>
            </w:pPr>
            <w:r>
              <w:t>H.B. 1320 amends the Code of Criminal Procedure to entitle a person to expunction of all records and files relating to the person's</w:t>
            </w:r>
            <w:r>
              <w:t xml:space="preserve"> arrest for the </w:t>
            </w:r>
            <w:r w:rsidRPr="00090435">
              <w:t xml:space="preserve">commission of a felony or misdemeanor </w:t>
            </w:r>
            <w:r>
              <w:t>if</w:t>
            </w:r>
            <w:r>
              <w:t>:</w:t>
            </w:r>
            <w:r>
              <w:t xml:space="preserve"> </w:t>
            </w:r>
          </w:p>
          <w:p w:rsidR="00862B45" w:rsidRDefault="003D3D8F" w:rsidP="006C435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person has been released and there was no</w:t>
            </w:r>
            <w:r>
              <w:t xml:space="preserve"> final conviction or</w:t>
            </w:r>
            <w:r>
              <w:t xml:space="preserve"> court</w:t>
            </w:r>
            <w:r>
              <w:noBreakHyphen/>
              <w:t xml:space="preserve">ordered community supervision for the offense, unless the offense is a Class C misdemeanor; </w:t>
            </w:r>
          </w:p>
          <w:p w:rsidR="00BD02EA" w:rsidRDefault="003D3D8F" w:rsidP="006C435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court finds that </w:t>
            </w:r>
            <w:r>
              <w:t>any</w:t>
            </w:r>
            <w:r>
              <w:t xml:space="preserve"> indictm</w:t>
            </w:r>
            <w:r>
              <w:t xml:space="preserve">ent or information </w:t>
            </w:r>
            <w:r>
              <w:t>presented following the arrest</w:t>
            </w:r>
            <w:r>
              <w:t xml:space="preserve"> was dismissed or quashed because </w:t>
            </w:r>
            <w:r w:rsidRPr="00090435">
              <w:t>the person completed a mental health court program created under</w:t>
            </w:r>
            <w:r>
              <w:t xml:space="preserve"> </w:t>
            </w:r>
            <w:r>
              <w:t>the</w:t>
            </w:r>
            <w:r w:rsidRPr="00090435">
              <w:t xml:space="preserve"> Government Code</w:t>
            </w:r>
            <w:r>
              <w:t xml:space="preserve"> </w:t>
            </w:r>
            <w:r w:rsidRPr="00090435">
              <w:t>or former law</w:t>
            </w:r>
            <w:r>
              <w:t>; and</w:t>
            </w:r>
          </w:p>
          <w:p w:rsidR="00862B45" w:rsidRDefault="003D3D8F" w:rsidP="006C435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person has not previously received an expunction</w:t>
            </w:r>
            <w:r>
              <w:t xml:space="preserve"> for completing s</w:t>
            </w:r>
            <w:r>
              <w:t>uch a program</w:t>
            </w:r>
            <w:r>
              <w:t xml:space="preserve"> and submits an affidavit attesting to that fact to the court.</w:t>
            </w:r>
            <w:r>
              <w:t xml:space="preserve"> </w:t>
            </w:r>
          </w:p>
          <w:p w:rsidR="00AD1521" w:rsidRDefault="003D3D8F" w:rsidP="006C435E">
            <w:pPr>
              <w:spacing w:before="120" w:after="120"/>
              <w:jc w:val="both"/>
            </w:pPr>
          </w:p>
          <w:p w:rsidR="009416A3" w:rsidRDefault="003D3D8F" w:rsidP="006C435E">
            <w:pPr>
              <w:spacing w:before="120" w:after="120"/>
              <w:jc w:val="both"/>
            </w:pPr>
            <w:r>
              <w:t xml:space="preserve">H.B. 1320 authorizes </w:t>
            </w:r>
            <w:r>
              <w:t>the appropriate</w:t>
            </w:r>
            <w:r>
              <w:t xml:space="preserve"> trial court or district court</w:t>
            </w:r>
            <w:r>
              <w:t>,</w:t>
            </w:r>
            <w:r>
              <w:t xml:space="preserve"> </w:t>
            </w:r>
            <w:r>
              <w:t>with the state's attorney's consent</w:t>
            </w:r>
            <w:r>
              <w:t xml:space="preserve"> and not later than the 30th day after the date the court dismisses the cas</w:t>
            </w:r>
            <w:r>
              <w:t>e or receives the information regarding that dismissal,</w:t>
            </w:r>
            <w:r>
              <w:t xml:space="preserve"> as applicable, to enter</w:t>
            </w:r>
            <w:r>
              <w:t xml:space="preserve"> </w:t>
            </w:r>
            <w:r>
              <w:t xml:space="preserve">an order of expunction for a person entitled to expunction </w:t>
            </w:r>
            <w:r>
              <w:t>after</w:t>
            </w:r>
            <w:r>
              <w:t xml:space="preserve"> successful completion of a mental health court program</w:t>
            </w:r>
            <w:r>
              <w:t>. The bill prohibits such a court from charging any fee o</w:t>
            </w:r>
            <w:r>
              <w:t>r assessing any cost for the expunction</w:t>
            </w:r>
            <w:r>
              <w:t xml:space="preserve"> and</w:t>
            </w:r>
            <w:r>
              <w:t xml:space="preserve"> requires certain expunction proceedings fees </w:t>
            </w:r>
            <w:r>
              <w:t xml:space="preserve">to be waived </w:t>
            </w:r>
            <w:r>
              <w:t xml:space="preserve">for petitioners entitled to expunction </w:t>
            </w:r>
            <w:r w:rsidRPr="009416A3">
              <w:t xml:space="preserve">after successful completion of </w:t>
            </w:r>
            <w:r>
              <w:t xml:space="preserve">a </w:t>
            </w:r>
            <w:r w:rsidRPr="009416A3">
              <w:t>mental health court program</w:t>
            </w:r>
            <w:r>
              <w:t>.</w:t>
            </w:r>
          </w:p>
          <w:p w:rsidR="00AB6AD3" w:rsidRDefault="003D3D8F" w:rsidP="006C435E">
            <w:pPr>
              <w:spacing w:before="120" w:after="120"/>
              <w:jc w:val="both"/>
            </w:pPr>
          </w:p>
          <w:p w:rsidR="006A0468" w:rsidRDefault="003D3D8F" w:rsidP="006C435E">
            <w:pPr>
              <w:jc w:val="both"/>
            </w:pPr>
            <w:r w:rsidRPr="000F03EA">
              <w:t>H.B. 1320 amends the Government Code to</w:t>
            </w:r>
            <w:r>
              <w:t xml:space="preserve"> require a me</w:t>
            </w:r>
            <w:r>
              <w:t>ntal health court</w:t>
            </w:r>
            <w:r>
              <w:t>,</w:t>
            </w:r>
            <w:r>
              <w:t xml:space="preserve"> </w:t>
            </w:r>
            <w:r w:rsidRPr="000F03EA">
              <w:t xml:space="preserve">after notice to the </w:t>
            </w:r>
            <w:r>
              <w:t xml:space="preserve">state's </w:t>
            </w:r>
            <w:r w:rsidRPr="000F03EA">
              <w:t xml:space="preserve">attorney and a hearing at which that court determines that a dismissal </w:t>
            </w:r>
            <w:r>
              <w:t>for a defendant who successfully completes a mental health court</w:t>
            </w:r>
            <w:r w:rsidRPr="000F03EA">
              <w:t xml:space="preserve"> is in the best interest of justice</w:t>
            </w:r>
            <w:r>
              <w:t xml:space="preserve">, </w:t>
            </w:r>
            <w:r>
              <w:t xml:space="preserve">to </w:t>
            </w:r>
            <w:r w:rsidRPr="000F03EA">
              <w:t xml:space="preserve">provide to the court in which the </w:t>
            </w:r>
            <w:r w:rsidRPr="000F03EA">
              <w:t>criminal case</w:t>
            </w:r>
            <w:r>
              <w:t xml:space="preserve"> </w:t>
            </w:r>
            <w:r w:rsidRPr="000F03EA">
              <w:t>is pending information about the dismissal</w:t>
            </w:r>
            <w:r>
              <w:t>,</w:t>
            </w:r>
            <w:r w:rsidRPr="000F03EA">
              <w:t xml:space="preserve"> includ</w:t>
            </w:r>
            <w:r>
              <w:t>ing</w:t>
            </w:r>
            <w:r w:rsidRPr="000F03EA">
              <w:t xml:space="preserve"> all information required about the defendant for </w:t>
            </w:r>
            <w:r>
              <w:t>the related expunction</w:t>
            </w:r>
            <w:r w:rsidRPr="000F03EA">
              <w:t xml:space="preserve"> </w:t>
            </w:r>
            <w:r w:rsidRPr="000F03EA">
              <w:t>petition</w:t>
            </w:r>
            <w:r>
              <w:t>.</w:t>
            </w:r>
            <w:r w:rsidRPr="000F03EA">
              <w:t xml:space="preserve"> </w:t>
            </w:r>
            <w:r>
              <w:t>The bill requires the court in which the criminal case is pending to dismiss the case against the defendan</w:t>
            </w:r>
            <w:r>
              <w:t xml:space="preserve">t </w:t>
            </w:r>
            <w:r>
              <w:t xml:space="preserve">and </w:t>
            </w:r>
            <w:r>
              <w:t xml:space="preserve">authorizes </w:t>
            </w:r>
            <w:r>
              <w:t xml:space="preserve">the </w:t>
            </w:r>
            <w:r>
              <w:t>court</w:t>
            </w:r>
            <w:r>
              <w:t>, with the state's attorney's consent,</w:t>
            </w:r>
            <w:r>
              <w:t xml:space="preserve"> to either enter the</w:t>
            </w:r>
            <w:r>
              <w:t xml:space="preserve"> </w:t>
            </w:r>
            <w:r>
              <w:t xml:space="preserve">expunction </w:t>
            </w:r>
            <w:r>
              <w:t xml:space="preserve">order on </w:t>
            </w:r>
            <w:r>
              <w:t xml:space="preserve">the defendant's </w:t>
            </w:r>
            <w:r>
              <w:t xml:space="preserve">behalf </w:t>
            </w:r>
            <w:r>
              <w:t xml:space="preserve">or </w:t>
            </w:r>
            <w:r>
              <w:t xml:space="preserve">forward the appropriate dismissal and expunction information to </w:t>
            </w:r>
            <w:r>
              <w:t xml:space="preserve">enable the appropriate </w:t>
            </w:r>
            <w:r>
              <w:t xml:space="preserve">district court to enter </w:t>
            </w:r>
            <w:r>
              <w:t>the</w:t>
            </w:r>
            <w:r>
              <w:t xml:space="preserve"> expunction</w:t>
            </w:r>
            <w:r>
              <w:t xml:space="preserve"> order</w:t>
            </w:r>
            <w:r>
              <w:t xml:space="preserve"> on </w:t>
            </w:r>
            <w:r>
              <w:t>the defendant's behalf, as applicable</w:t>
            </w:r>
            <w:r>
              <w:t>.</w:t>
            </w:r>
            <w:r>
              <w:t xml:space="preserve"> </w:t>
            </w:r>
          </w:p>
          <w:p w:rsidR="006A0468" w:rsidRDefault="003D3D8F" w:rsidP="006C435E">
            <w:pPr>
              <w:jc w:val="both"/>
            </w:pPr>
          </w:p>
          <w:p w:rsidR="00AF07B5" w:rsidRDefault="003D3D8F" w:rsidP="006C435E">
            <w:pPr>
              <w:pStyle w:val="Header"/>
              <w:jc w:val="both"/>
            </w:pPr>
            <w:r>
              <w:t>H.B. 1320 authorize</w:t>
            </w:r>
            <w:r>
              <w:t>s</w:t>
            </w:r>
            <w:r>
              <w:t xml:space="preserve"> the </w:t>
            </w:r>
            <w:r w:rsidRPr="006A1723">
              <w:t>commissioners courts of two or more counties to establish a regional mental health court program for the participating counties.</w:t>
            </w:r>
            <w:r>
              <w:t xml:space="preserve"> The bill requires the commissioners court of a coun</w:t>
            </w:r>
            <w:r>
              <w:t xml:space="preserve">ty with a population of more than 200,000 to establish a mental health court program </w:t>
            </w:r>
            <w:r>
              <w:t>and</w:t>
            </w:r>
            <w:r>
              <w:t xml:space="preserve"> to direct the judge, magistrate, or </w:t>
            </w:r>
            <w:r>
              <w:t xml:space="preserve">court </w:t>
            </w:r>
            <w:r>
              <w:t xml:space="preserve">coordinator to </w:t>
            </w:r>
            <w:r>
              <w:t>provide</w:t>
            </w:r>
            <w:r>
              <w:t xml:space="preserve"> </w:t>
            </w:r>
            <w:r>
              <w:t xml:space="preserve">written </w:t>
            </w:r>
            <w:r>
              <w:t xml:space="preserve">notice of the program and certain related information </w:t>
            </w:r>
            <w:r>
              <w:t xml:space="preserve">to the criminal justice division of the </w:t>
            </w:r>
            <w:r>
              <w:t>governor's office</w:t>
            </w:r>
            <w:r>
              <w:t>, provided the county receives federal or state funding specifically for the establishment and the judge, magistrate, or coordinator receives written verification from the division of the program's compliance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requires such a coun</w:t>
            </w:r>
            <w:r>
              <w:t xml:space="preserve">ty to apply for federal and state funds available to pay the program costs and </w:t>
            </w:r>
            <w:r>
              <w:t xml:space="preserve">authorizes </w:t>
            </w:r>
            <w:r>
              <w:t>the division to assist in the application for federal funds</w:t>
            </w:r>
            <w:r>
              <w:t xml:space="preserve">. The bill </w:t>
            </w:r>
            <w:r>
              <w:t>makes a</w:t>
            </w:r>
            <w:r w:rsidRPr="00475CAF">
              <w:t xml:space="preserve"> county that does not establish a mental health court program as required and maintain the program ineligible to receive funds for a community supervision and corrections department from the state.</w:t>
            </w:r>
          </w:p>
          <w:p w:rsidR="00364D11" w:rsidRDefault="003D3D8F" w:rsidP="006C435E">
            <w:pPr>
              <w:pStyle w:val="Header"/>
              <w:jc w:val="both"/>
            </w:pPr>
          </w:p>
          <w:p w:rsidR="000527A5" w:rsidRDefault="003D3D8F" w:rsidP="006C435E">
            <w:pPr>
              <w:pStyle w:val="Header"/>
              <w:jc w:val="both"/>
            </w:pPr>
            <w:r w:rsidRPr="00AF07B5">
              <w:t>H.B. 1320 applies to the expunction of arrest records</w:t>
            </w:r>
            <w:r w:rsidRPr="00AF07B5">
              <w:t xml:space="preserve"> and files for a person who successfully completes a</w:t>
            </w:r>
            <w:r>
              <w:t>n applicable</w:t>
            </w:r>
            <w:r w:rsidRPr="00AF07B5">
              <w:t xml:space="preserve"> mental health court program before, on, or after the </w:t>
            </w:r>
            <w:r>
              <w:t xml:space="preserve">bill's </w:t>
            </w:r>
            <w:r w:rsidRPr="00AF07B5">
              <w:t>effective date</w:t>
            </w:r>
            <w:r>
              <w:t xml:space="preserve">  but</w:t>
            </w:r>
            <w:r w:rsidRPr="00AF07B5">
              <w:t xml:space="preserve"> </w:t>
            </w:r>
            <w:r>
              <w:t xml:space="preserve">applies </w:t>
            </w:r>
            <w:r w:rsidRPr="00AF07B5">
              <w:t xml:space="preserve">to the fees charged or costs assessed for an expunction order entered on or after </w:t>
            </w:r>
            <w:r w:rsidRPr="00AF07B5">
              <w:t>th</w:t>
            </w:r>
            <w:r>
              <w:t>at</w:t>
            </w:r>
            <w:r w:rsidRPr="00AF07B5">
              <w:t xml:space="preserve"> </w:t>
            </w:r>
            <w:r w:rsidRPr="00AF07B5">
              <w:t>date, regardless</w:t>
            </w:r>
            <w:r w:rsidRPr="00AF07B5">
              <w:t xml:space="preserve"> of </w:t>
            </w:r>
            <w:r>
              <w:t>when the underlying arrest occurred.</w:t>
            </w:r>
            <w:r>
              <w:t xml:space="preserve"> </w:t>
            </w:r>
          </w:p>
          <w:p w:rsidR="008423E4" w:rsidRPr="00835628" w:rsidRDefault="003D3D8F" w:rsidP="006C435E">
            <w:pPr>
              <w:rPr>
                <w:b/>
              </w:rPr>
            </w:pPr>
          </w:p>
        </w:tc>
      </w:tr>
      <w:tr w:rsidR="0007381F" w:rsidTr="00345119">
        <w:tc>
          <w:tcPr>
            <w:tcW w:w="9576" w:type="dxa"/>
          </w:tcPr>
          <w:p w:rsidR="008423E4" w:rsidRPr="00A8133F" w:rsidRDefault="003D3D8F" w:rsidP="006C43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3D8F" w:rsidP="006C435E"/>
          <w:p w:rsidR="008423E4" w:rsidRPr="003624F2" w:rsidRDefault="003D3D8F" w:rsidP="006C43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D3D8F" w:rsidP="006C435E">
            <w:pPr>
              <w:rPr>
                <w:b/>
              </w:rPr>
            </w:pPr>
          </w:p>
        </w:tc>
      </w:tr>
    </w:tbl>
    <w:p w:rsidR="008423E4" w:rsidRPr="00BE0E75" w:rsidRDefault="003D3D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D3D8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3D8F">
      <w:r>
        <w:separator/>
      </w:r>
    </w:p>
  </w:endnote>
  <w:endnote w:type="continuationSeparator" w:id="0">
    <w:p w:rsidR="00000000" w:rsidRDefault="003D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3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381F" w:rsidTr="009C1E9A">
      <w:trPr>
        <w:cantSplit/>
      </w:trPr>
      <w:tc>
        <w:tcPr>
          <w:tcW w:w="0" w:type="pct"/>
        </w:tcPr>
        <w:p w:rsidR="00137D90" w:rsidRDefault="003D3D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3D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3D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3D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3D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381F" w:rsidTr="009C1E9A">
      <w:trPr>
        <w:cantSplit/>
      </w:trPr>
      <w:tc>
        <w:tcPr>
          <w:tcW w:w="0" w:type="pct"/>
        </w:tcPr>
        <w:p w:rsidR="00EC379B" w:rsidRDefault="003D3D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3D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23664</w:t>
          </w:r>
        </w:p>
      </w:tc>
      <w:tc>
        <w:tcPr>
          <w:tcW w:w="2453" w:type="pct"/>
        </w:tcPr>
        <w:p w:rsidR="00EC379B" w:rsidRDefault="003D3D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19.91.45</w:t>
          </w:r>
          <w:r>
            <w:fldChar w:fldCharType="end"/>
          </w:r>
        </w:p>
      </w:tc>
    </w:tr>
    <w:tr w:rsidR="0007381F" w:rsidTr="009C1E9A">
      <w:trPr>
        <w:cantSplit/>
      </w:trPr>
      <w:tc>
        <w:tcPr>
          <w:tcW w:w="0" w:type="pct"/>
        </w:tcPr>
        <w:p w:rsidR="00EC379B" w:rsidRDefault="003D3D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3D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D3D8F" w:rsidP="006D504F">
          <w:pPr>
            <w:pStyle w:val="Footer"/>
            <w:rPr>
              <w:rStyle w:val="PageNumber"/>
            </w:rPr>
          </w:pPr>
        </w:p>
        <w:p w:rsidR="00EC379B" w:rsidRDefault="003D3D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38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3D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D3D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3D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3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3D8F">
      <w:r>
        <w:separator/>
      </w:r>
    </w:p>
  </w:footnote>
  <w:footnote w:type="continuationSeparator" w:id="0">
    <w:p w:rsidR="00000000" w:rsidRDefault="003D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3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3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3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04FF"/>
    <w:multiLevelType w:val="hybridMultilevel"/>
    <w:tmpl w:val="A0B4CC3C"/>
    <w:lvl w:ilvl="0" w:tplc="39087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63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C6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A8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28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52E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0B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E8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E8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1F"/>
    <w:rsid w:val="0007381F"/>
    <w:rsid w:val="003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EBB5C1-26B7-46FD-A7D1-737D042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17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1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17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1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1723"/>
    <w:rPr>
      <w:b/>
      <w:bCs/>
    </w:rPr>
  </w:style>
  <w:style w:type="paragraph" w:styleId="ListParagraph">
    <w:name w:val="List Paragraph"/>
    <w:basedOn w:val="Normal"/>
    <w:uiPriority w:val="34"/>
    <w:qFormat/>
    <w:rsid w:val="0086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3989</Characters>
  <Application>Microsoft Office Word</Application>
  <DocSecurity>4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HB01320 (Committee Report (Unamended))</vt:lpstr>
    </vt:vector>
  </TitlesOfParts>
  <Company>State of Texas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23664</dc:subject>
  <dc:creator>State of Texas</dc:creator>
  <dc:description>HB 1320 by Moody-(H)Criminal Jurisprudence</dc:description>
  <cp:lastModifiedBy>Stacey Nicchio</cp:lastModifiedBy>
  <cp:revision>2</cp:revision>
  <cp:lastPrinted>2003-11-26T17:21:00Z</cp:lastPrinted>
  <dcterms:created xsi:type="dcterms:W3CDTF">2019-04-25T17:10:00Z</dcterms:created>
  <dcterms:modified xsi:type="dcterms:W3CDTF">2019-04-25T17:10:00Z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19.91.45</vt:lpwstr>
  </property>
</Properties>
</file>