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B3090" w:rsidTr="00345119">
        <w:tc>
          <w:tcPr>
            <w:tcW w:w="9576" w:type="dxa"/>
            <w:noWrap/>
          </w:tcPr>
          <w:p w:rsidR="008423E4" w:rsidRPr="0022177D" w:rsidRDefault="00F1608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16083" w:rsidP="008423E4">
      <w:pPr>
        <w:jc w:val="center"/>
      </w:pPr>
    </w:p>
    <w:p w:rsidR="008423E4" w:rsidRPr="00B31F0E" w:rsidRDefault="00F16083" w:rsidP="008423E4"/>
    <w:p w:rsidR="008423E4" w:rsidRPr="00742794" w:rsidRDefault="00F1608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B3090" w:rsidTr="00345119">
        <w:tc>
          <w:tcPr>
            <w:tcW w:w="9576" w:type="dxa"/>
          </w:tcPr>
          <w:p w:rsidR="008423E4" w:rsidRPr="00861995" w:rsidRDefault="00F16083" w:rsidP="00345119">
            <w:pPr>
              <w:jc w:val="right"/>
            </w:pPr>
            <w:r>
              <w:t>C.S.H.B. 1356</w:t>
            </w:r>
          </w:p>
        </w:tc>
      </w:tr>
      <w:tr w:rsidR="00DB3090" w:rsidTr="00345119">
        <w:tc>
          <w:tcPr>
            <w:tcW w:w="9576" w:type="dxa"/>
          </w:tcPr>
          <w:p w:rsidR="008423E4" w:rsidRPr="00861995" w:rsidRDefault="00F16083" w:rsidP="00745C59">
            <w:pPr>
              <w:jc w:val="right"/>
            </w:pPr>
            <w:r>
              <w:t xml:space="preserve">By: </w:t>
            </w:r>
            <w:r>
              <w:t>Button</w:t>
            </w:r>
          </w:p>
        </w:tc>
      </w:tr>
      <w:tr w:rsidR="00DB3090" w:rsidTr="00345119">
        <w:tc>
          <w:tcPr>
            <w:tcW w:w="9576" w:type="dxa"/>
          </w:tcPr>
          <w:p w:rsidR="008423E4" w:rsidRPr="00861995" w:rsidRDefault="00F16083" w:rsidP="00345119">
            <w:pPr>
              <w:jc w:val="right"/>
            </w:pPr>
            <w:r>
              <w:t>County Affairs</w:t>
            </w:r>
          </w:p>
        </w:tc>
      </w:tr>
      <w:tr w:rsidR="00DB3090" w:rsidTr="00345119">
        <w:tc>
          <w:tcPr>
            <w:tcW w:w="9576" w:type="dxa"/>
          </w:tcPr>
          <w:p w:rsidR="008423E4" w:rsidRDefault="00F1608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16083" w:rsidP="008423E4">
      <w:pPr>
        <w:tabs>
          <w:tab w:val="right" w:pos="9360"/>
        </w:tabs>
      </w:pPr>
    </w:p>
    <w:p w:rsidR="008423E4" w:rsidRDefault="00F16083" w:rsidP="008423E4"/>
    <w:p w:rsidR="008423E4" w:rsidRDefault="00F1608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B3090" w:rsidTr="00345119">
        <w:tc>
          <w:tcPr>
            <w:tcW w:w="9576" w:type="dxa"/>
          </w:tcPr>
          <w:p w:rsidR="008423E4" w:rsidRPr="00A8133F" w:rsidRDefault="00F16083" w:rsidP="00B637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16083" w:rsidP="00B637F1"/>
          <w:p w:rsidR="008423E4" w:rsidRDefault="00F16083" w:rsidP="00B637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B5AC5">
              <w:t xml:space="preserve">Concerns have been raised </w:t>
            </w:r>
            <w:r>
              <w:t>regarding</w:t>
            </w:r>
            <w:r w:rsidRPr="007B5AC5">
              <w:t xml:space="preserve"> the transparency </w:t>
            </w:r>
            <w:r>
              <w:t>and accessibility of certain special district meetings</w:t>
            </w:r>
            <w:r w:rsidRPr="007B5AC5">
              <w:t xml:space="preserve">. </w:t>
            </w:r>
            <w:r>
              <w:t>C.S.</w:t>
            </w:r>
            <w:r w:rsidRPr="007B5AC5">
              <w:t>H</w:t>
            </w:r>
            <w:r>
              <w:t>.</w:t>
            </w:r>
            <w:r w:rsidRPr="007B5AC5">
              <w:t>B</w:t>
            </w:r>
            <w:r>
              <w:t>.</w:t>
            </w:r>
            <w:r w:rsidRPr="007B5AC5">
              <w:t xml:space="preserve"> 1356 seeks to address th</w:t>
            </w:r>
            <w:r>
              <w:t>e</w:t>
            </w:r>
            <w:r w:rsidRPr="007B5AC5">
              <w:t>s</w:t>
            </w:r>
            <w:r>
              <w:t>e concerns</w:t>
            </w:r>
            <w:r w:rsidRPr="007B5AC5">
              <w:t xml:space="preserve"> by </w:t>
            </w:r>
            <w:r>
              <w:t>setting out requirements for the meetings of certain special districts.</w:t>
            </w:r>
          </w:p>
          <w:p w:rsidR="008423E4" w:rsidRPr="00E26B13" w:rsidRDefault="00F16083" w:rsidP="00B637F1">
            <w:pPr>
              <w:rPr>
                <w:b/>
              </w:rPr>
            </w:pPr>
          </w:p>
        </w:tc>
      </w:tr>
      <w:tr w:rsidR="00DB3090" w:rsidTr="00345119">
        <w:tc>
          <w:tcPr>
            <w:tcW w:w="9576" w:type="dxa"/>
          </w:tcPr>
          <w:p w:rsidR="0017725B" w:rsidRDefault="00F16083" w:rsidP="00B637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16083" w:rsidP="00B637F1">
            <w:pPr>
              <w:rPr>
                <w:b/>
                <w:u w:val="single"/>
              </w:rPr>
            </w:pPr>
          </w:p>
          <w:p w:rsidR="00624879" w:rsidRPr="00624879" w:rsidRDefault="00F16083" w:rsidP="00B637F1">
            <w:pPr>
              <w:jc w:val="both"/>
            </w:pPr>
            <w:r>
              <w:t>It is the committee's opinion that this bill does not expressly create a criminal offense, increase the punishment f</w:t>
            </w:r>
            <w:r>
              <w:t>or an existing criminal offense or category of offenses, or change the eligibility of a person for community supervision, parole, or mandatory supervision.</w:t>
            </w:r>
          </w:p>
          <w:p w:rsidR="0017725B" w:rsidRPr="0017725B" w:rsidRDefault="00F16083" w:rsidP="00B637F1">
            <w:pPr>
              <w:rPr>
                <w:b/>
                <w:u w:val="single"/>
              </w:rPr>
            </w:pPr>
          </w:p>
        </w:tc>
      </w:tr>
      <w:tr w:rsidR="00DB3090" w:rsidTr="00345119">
        <w:tc>
          <w:tcPr>
            <w:tcW w:w="9576" w:type="dxa"/>
          </w:tcPr>
          <w:p w:rsidR="008423E4" w:rsidRPr="00A8133F" w:rsidRDefault="00F16083" w:rsidP="00B637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16083" w:rsidP="00B637F1"/>
          <w:p w:rsidR="00624879" w:rsidRDefault="00F16083" w:rsidP="00B637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</w:t>
            </w:r>
            <w:r>
              <w:t>dditional rulemaking authority to a state officer, department, agency, or institution.</w:t>
            </w:r>
          </w:p>
          <w:p w:rsidR="008423E4" w:rsidRPr="00E21FDC" w:rsidRDefault="00F16083" w:rsidP="00B637F1">
            <w:pPr>
              <w:rPr>
                <w:b/>
              </w:rPr>
            </w:pPr>
          </w:p>
        </w:tc>
      </w:tr>
      <w:tr w:rsidR="00DB3090" w:rsidTr="00345119">
        <w:tc>
          <w:tcPr>
            <w:tcW w:w="9576" w:type="dxa"/>
          </w:tcPr>
          <w:p w:rsidR="008423E4" w:rsidRPr="009D5FCA" w:rsidRDefault="00F16083" w:rsidP="00B637F1">
            <w:pPr>
              <w:rPr>
                <w:b/>
              </w:rPr>
            </w:pPr>
            <w:r w:rsidRPr="009D5FCA">
              <w:rPr>
                <w:b/>
                <w:u w:val="single"/>
              </w:rPr>
              <w:t>ANALYSIS</w:t>
            </w:r>
            <w:r w:rsidRPr="009D5FCA">
              <w:rPr>
                <w:b/>
              </w:rPr>
              <w:t xml:space="preserve"> </w:t>
            </w:r>
          </w:p>
          <w:p w:rsidR="008423E4" w:rsidRPr="009D5FCA" w:rsidRDefault="00F16083" w:rsidP="00B637F1"/>
          <w:p w:rsidR="00320563" w:rsidRDefault="00F16083" w:rsidP="00B637F1">
            <w:pPr>
              <w:pStyle w:val="Header"/>
              <w:jc w:val="both"/>
            </w:pPr>
            <w:r w:rsidRPr="009D5FCA">
              <w:t>C.S.</w:t>
            </w:r>
            <w:r w:rsidRPr="009D5FCA">
              <w:t xml:space="preserve">H.B. </w:t>
            </w:r>
            <w:r w:rsidRPr="009D5FCA">
              <w:t xml:space="preserve">1356 </w:t>
            </w:r>
            <w:r w:rsidRPr="009D5FCA">
              <w:t xml:space="preserve">amends the Water Code </w:t>
            </w:r>
            <w:r w:rsidRPr="009D5FCA">
              <w:t>to revise the requirement</w:t>
            </w:r>
            <w:r>
              <w:t xml:space="preserve"> for</w:t>
            </w:r>
            <w:r w:rsidRPr="009D5FCA">
              <w:t xml:space="preserve"> the boards of certain water districts </w:t>
            </w:r>
            <w:r>
              <w:t xml:space="preserve">to </w:t>
            </w:r>
            <w:r w:rsidRPr="009D5FCA">
              <w:t xml:space="preserve">designate a meeting place and hold meetings within the district on written request </w:t>
            </w:r>
            <w:r w:rsidRPr="00772AD6">
              <w:t>of at least five applicable electors</w:t>
            </w:r>
            <w:r w:rsidRPr="009D5FCA">
              <w:t xml:space="preserve"> by </w:t>
            </w:r>
            <w:r w:rsidRPr="009D5FCA">
              <w:t xml:space="preserve">removing </w:t>
            </w:r>
            <w:r w:rsidRPr="00772AD6">
              <w:t>the condition that the board do so if it determines</w:t>
            </w:r>
            <w:r w:rsidRPr="009D5FCA">
              <w:t xml:space="preserve"> that the meeting place used by the district deprives the residents of a </w:t>
            </w:r>
            <w:r w:rsidRPr="009D5FCA">
              <w:t xml:space="preserve">reasonable opportunity to attend district meetings and by </w:t>
            </w:r>
            <w:r w:rsidRPr="009D5FCA">
              <w:t>increas</w:t>
            </w:r>
            <w:r w:rsidRPr="009D5FCA">
              <w:t xml:space="preserve">ing </w:t>
            </w:r>
            <w:r w:rsidRPr="00BA7074">
              <w:t>f</w:t>
            </w:r>
            <w:r w:rsidRPr="009D5FCA">
              <w:t xml:space="preserve">rom 25 to 50 the </w:t>
            </w:r>
            <w:r w:rsidRPr="009D5FCA">
              <w:t xml:space="preserve">minimum </w:t>
            </w:r>
            <w:r w:rsidRPr="009D5FCA">
              <w:t>number of qualified electors</w:t>
            </w:r>
            <w:r w:rsidRPr="009D5FCA">
              <w:t xml:space="preserve"> that must be</w:t>
            </w:r>
            <w:r w:rsidRPr="009D5FCA">
              <w:t xml:space="preserve"> residing in</w:t>
            </w:r>
            <w:r w:rsidRPr="009D5FCA">
              <w:t xml:space="preserve"> the district</w:t>
            </w:r>
            <w:r>
              <w:t xml:space="preserve"> </w:t>
            </w:r>
            <w:r>
              <w:t>to trigger that</w:t>
            </w:r>
            <w:r w:rsidRPr="00772AD6">
              <w:t xml:space="preserve"> requirement</w:t>
            </w:r>
            <w:r w:rsidRPr="00BA7074">
              <w:t>.</w:t>
            </w:r>
            <w:r w:rsidRPr="00BA7074">
              <w:t xml:space="preserve"> </w:t>
            </w:r>
            <w:r w:rsidRPr="009D5FCA">
              <w:t xml:space="preserve">The bill authorizes </w:t>
            </w:r>
            <w:r w:rsidRPr="009D5FCA">
              <w:t>a board</w:t>
            </w:r>
            <w:r w:rsidRPr="009D5FCA">
              <w:t xml:space="preserve">, if no suitable meeting place exists </w:t>
            </w:r>
            <w:r w:rsidRPr="009D5FCA">
              <w:t>inside the district, to designate a meeting place outside the</w:t>
            </w:r>
            <w:r w:rsidRPr="009D5FCA">
              <w:t xml:space="preserve"> district that is located not fu</w:t>
            </w:r>
            <w:r w:rsidRPr="009D5FCA">
              <w:t>rther than 10 miles from the</w:t>
            </w:r>
            <w:r w:rsidRPr="009D5FCA">
              <w:t xml:space="preserve"> boundary of the district</w:t>
            </w:r>
            <w:r w:rsidRPr="009D5FCA">
              <w:t>.</w:t>
            </w:r>
            <w:r w:rsidRPr="009D5FCA">
              <w:t xml:space="preserve"> </w:t>
            </w:r>
            <w:r w:rsidRPr="009D5FCA">
              <w:t xml:space="preserve">The bill requires </w:t>
            </w:r>
            <w:r w:rsidRPr="009D5FCA">
              <w:t>a board</w:t>
            </w:r>
            <w:r w:rsidRPr="009D5FCA">
              <w:t xml:space="preserve">, if </w:t>
            </w:r>
            <w:r>
              <w:t>it</w:t>
            </w:r>
            <w:r w:rsidRPr="009D5FCA">
              <w:t xml:space="preserve"> establishes a meeting place or places outside the district, to </w:t>
            </w:r>
            <w:r w:rsidRPr="009D5FCA">
              <w:t xml:space="preserve">give </w:t>
            </w:r>
            <w:r w:rsidRPr="009D5FCA">
              <w:t xml:space="preserve">a </w:t>
            </w:r>
            <w:r w:rsidRPr="009D5FCA">
              <w:t xml:space="preserve">justification of why the meeting will not be held in the district or within 10 miles of the boundary </w:t>
            </w:r>
            <w:r w:rsidRPr="009D5FCA">
              <w:t xml:space="preserve">of the district, if applicable, </w:t>
            </w:r>
            <w:r w:rsidRPr="00BA7074">
              <w:t xml:space="preserve">with </w:t>
            </w:r>
            <w:r>
              <w:t xml:space="preserve">the </w:t>
            </w:r>
            <w:r w:rsidRPr="00BA7074">
              <w:t>T</w:t>
            </w:r>
            <w:r>
              <w:t xml:space="preserve">exas </w:t>
            </w:r>
            <w:r w:rsidRPr="00BA7074">
              <w:t>C</w:t>
            </w:r>
            <w:r>
              <w:t>ommission</w:t>
            </w:r>
            <w:r>
              <w:t xml:space="preserve"> on </w:t>
            </w:r>
            <w:r w:rsidRPr="00BA7074">
              <w:t>E</w:t>
            </w:r>
            <w:r>
              <w:t xml:space="preserve">nvironmental </w:t>
            </w:r>
            <w:r w:rsidRPr="00BA7074">
              <w:t>Q</w:t>
            </w:r>
            <w:r>
              <w:t>uality (TCEQ)</w:t>
            </w:r>
            <w:r w:rsidRPr="009D5FCA">
              <w:t>.</w:t>
            </w:r>
            <w:r w:rsidRPr="009D5FCA">
              <w:t xml:space="preserve"> </w:t>
            </w:r>
            <w:r w:rsidRPr="009D5FCA">
              <w:t xml:space="preserve">The bill replaces </w:t>
            </w:r>
            <w:r w:rsidRPr="009D5FCA">
              <w:t>the</w:t>
            </w:r>
            <w:r w:rsidRPr="009D5FCA">
              <w:t xml:space="preserve"> authorization for TCEQ, </w:t>
            </w:r>
            <w:r w:rsidRPr="009D5FCA">
              <w:t>if it determines o</w:t>
            </w:r>
            <w:r w:rsidRPr="009D5FCA">
              <w:t xml:space="preserve">n petition that the meeting place used by a district deprives the residents of a reasonable opportunity to attend district meetings, </w:t>
            </w:r>
            <w:r w:rsidRPr="009D5FCA">
              <w:t>to designate a meeting place inside or outside the district which is reasonably available to the public and require that th</w:t>
            </w:r>
            <w:r w:rsidRPr="009D5FCA">
              <w:t xml:space="preserve">e meeting be held at such place with a requirement </w:t>
            </w:r>
            <w:r>
              <w:t xml:space="preserve">for TCEQ </w:t>
            </w:r>
            <w:r w:rsidRPr="009D5FCA">
              <w:t>to do so</w:t>
            </w:r>
            <w:r w:rsidRPr="009D5FCA">
              <w:t xml:space="preserve">. The bill requires TCEQ to </w:t>
            </w:r>
            <w:r w:rsidRPr="00772AD6">
              <w:t>make the determination</w:t>
            </w:r>
            <w:r w:rsidRPr="009D5FCA">
              <w:t xml:space="preserve"> </w:t>
            </w:r>
            <w:r w:rsidRPr="009D5FCA">
              <w:t xml:space="preserve">not later than the 60th day after the date TCEQ receives the </w:t>
            </w:r>
            <w:r w:rsidRPr="009D5FCA">
              <w:t>petition</w:t>
            </w:r>
            <w:r w:rsidRPr="009D5FCA">
              <w:t xml:space="preserve">. </w:t>
            </w:r>
            <w:r w:rsidRPr="003F22CB">
              <w:t xml:space="preserve">The bill requires TCEQ to provide information on the TCEQ website </w:t>
            </w:r>
            <w:r w:rsidRPr="003F22CB">
              <w:t>on the process for designation by TCEQ of a meeting place by petition</w:t>
            </w:r>
            <w:r w:rsidRPr="009D5FCA">
              <w:t xml:space="preserve"> and a form that may be used to request that</w:t>
            </w:r>
            <w:r w:rsidRPr="00BA7074">
              <w:t xml:space="preserve"> TCEQ make the designation with submission instructions.</w:t>
            </w:r>
          </w:p>
          <w:p w:rsidR="00320563" w:rsidRPr="00BA7074" w:rsidRDefault="00F16083" w:rsidP="00B637F1">
            <w:pPr>
              <w:pStyle w:val="Header"/>
              <w:jc w:val="both"/>
            </w:pPr>
          </w:p>
          <w:p w:rsidR="001E528C" w:rsidRPr="00BA7074" w:rsidRDefault="00F16083" w:rsidP="00B637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1356</w:t>
            </w:r>
            <w:r w:rsidRPr="009D5FCA">
              <w:t xml:space="preserve"> </w:t>
            </w:r>
            <w:r w:rsidRPr="009D5FCA">
              <w:t>removes an authorization for a board</w:t>
            </w:r>
            <w:r w:rsidRPr="00BA7074">
              <w:t xml:space="preserve"> to designate different meeting pla</w:t>
            </w:r>
            <w:r w:rsidRPr="00BA7074">
              <w:t>ces, including one located outside the boundaries of the district, after the next election.</w:t>
            </w:r>
            <w:r>
              <w:t xml:space="preserve"> The bill </w:t>
            </w:r>
            <w:r w:rsidRPr="009D5FCA">
              <w:t xml:space="preserve">authorizes </w:t>
            </w:r>
            <w:r w:rsidRPr="009D5FCA">
              <w:t>a board</w:t>
            </w:r>
            <w:r w:rsidRPr="009D5FCA">
              <w:t xml:space="preserve">, after holding a meeting </w:t>
            </w:r>
            <w:r w:rsidRPr="00772AD6">
              <w:t xml:space="preserve">at a </w:t>
            </w:r>
            <w:r w:rsidRPr="00772AD6">
              <w:t xml:space="preserve">designated </w:t>
            </w:r>
            <w:r w:rsidRPr="00772AD6">
              <w:t>place</w:t>
            </w:r>
            <w:r w:rsidRPr="009D5FCA">
              <w:t>,</w:t>
            </w:r>
            <w:r w:rsidRPr="009D5FCA">
              <w:t xml:space="preserve"> to hold a hearing on the designation of a different meeting place, including a meetin</w:t>
            </w:r>
            <w:r w:rsidRPr="009D5FCA">
              <w:t xml:space="preserve">g </w:t>
            </w:r>
            <w:r w:rsidRPr="009D5FCA">
              <w:t>place outside of the district</w:t>
            </w:r>
            <w:r w:rsidRPr="009D5FCA">
              <w:t>. The bill authorizes the board</w:t>
            </w:r>
            <w:r w:rsidRPr="00BA7074">
              <w:t xml:space="preserve"> to hold meetings at the designated meeting place if, at the hearing, the </w:t>
            </w:r>
            <w:r w:rsidRPr="00BA7074">
              <w:t>board</w:t>
            </w:r>
            <w:r w:rsidRPr="00BA7074">
              <w:t xml:space="preserve"> determines that </w:t>
            </w:r>
            <w:r w:rsidRPr="009D5FCA">
              <w:t xml:space="preserve">the new meeting place is beneficial to the district and will not deprive </w:t>
            </w:r>
            <w:r>
              <w:t>district</w:t>
            </w:r>
            <w:r w:rsidRPr="009D5FCA">
              <w:t xml:space="preserve"> residents of a rea</w:t>
            </w:r>
            <w:r w:rsidRPr="009D5FCA">
              <w:t xml:space="preserve">sonable opportunity to attend meetings. The bill prohibits </w:t>
            </w:r>
            <w:r>
              <w:t>the</w:t>
            </w:r>
            <w:r w:rsidRPr="009D5FCA">
              <w:t xml:space="preserve"> board</w:t>
            </w:r>
            <w:r w:rsidRPr="009D5FCA">
              <w:t xml:space="preserve"> from holding meetings at a meeting place outside the district or further than 10 miles from the boundaries of the district if the </w:t>
            </w:r>
            <w:r w:rsidRPr="009D5FCA">
              <w:t>board</w:t>
            </w:r>
            <w:r w:rsidRPr="009D5FCA">
              <w:t xml:space="preserve"> </w:t>
            </w:r>
            <w:r w:rsidRPr="005960F8">
              <w:t>receives a</w:t>
            </w:r>
            <w:r>
              <w:t xml:space="preserve"> qualifying</w:t>
            </w:r>
            <w:r w:rsidRPr="005960F8">
              <w:t xml:space="preserve"> petition for TCEQ to designat</w:t>
            </w:r>
            <w:r w:rsidRPr="005960F8">
              <w:t>e a location</w:t>
            </w:r>
            <w:r w:rsidRPr="009D5FCA">
              <w:t xml:space="preserve">. </w:t>
            </w:r>
          </w:p>
          <w:p w:rsidR="001E528C" w:rsidRPr="009D5FCA" w:rsidRDefault="00F16083" w:rsidP="00B637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57678" w:rsidRPr="009D5FCA" w:rsidRDefault="00F16083" w:rsidP="00B637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D5FCA">
              <w:t xml:space="preserve">C.S.H.B. 1356 </w:t>
            </w:r>
            <w:r w:rsidRPr="009D5FCA">
              <w:t xml:space="preserve">requires </w:t>
            </w:r>
            <w:r w:rsidRPr="00772AD6">
              <w:t>certain</w:t>
            </w:r>
            <w:r w:rsidRPr="009D5FCA">
              <w:t xml:space="preserve"> water districts providing potable water or </w:t>
            </w:r>
            <w:r>
              <w:t xml:space="preserve">sewer </w:t>
            </w:r>
            <w:r w:rsidRPr="00BA7074">
              <w:t>service to include</w:t>
            </w:r>
            <w:r w:rsidRPr="009D5FCA">
              <w:t xml:space="preserve"> on a district's bill to a customer</w:t>
            </w:r>
            <w:r w:rsidRPr="00BA7074">
              <w:t>, as a part of the district's billing</w:t>
            </w:r>
            <w:r w:rsidRPr="009D5FCA">
              <w:t xml:space="preserve"> process,</w:t>
            </w:r>
            <w:r w:rsidRPr="009D5FCA">
              <w:t xml:space="preserve"> a </w:t>
            </w:r>
            <w:r w:rsidRPr="00BA7074">
              <w:t>certain</w:t>
            </w:r>
            <w:r w:rsidRPr="00BA7074">
              <w:t xml:space="preserve"> statement</w:t>
            </w:r>
            <w:r w:rsidRPr="00BA7074">
              <w:t xml:space="preserve"> </w:t>
            </w:r>
            <w:r w:rsidRPr="00BA7074">
              <w:t>providing direction to the reader for</w:t>
            </w:r>
            <w:r>
              <w:t xml:space="preserve"> mo</w:t>
            </w:r>
            <w:r>
              <w:t>re</w:t>
            </w:r>
            <w:r w:rsidRPr="00BA7074">
              <w:t xml:space="preserve"> </w:t>
            </w:r>
            <w:r w:rsidRPr="009D5FCA">
              <w:t>information about the district</w:t>
            </w:r>
            <w:r w:rsidRPr="009D5FCA">
              <w:t xml:space="preserve">. </w:t>
            </w:r>
          </w:p>
          <w:p w:rsidR="00857678" w:rsidRPr="009D5FCA" w:rsidRDefault="00F16083" w:rsidP="00B637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57678" w:rsidRPr="009D5FCA" w:rsidRDefault="00F16083" w:rsidP="00B637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D5FCA">
              <w:t xml:space="preserve">C.S.H.B. 1356 amends the Government Code to require the Special Purpose District Public Information Database </w:t>
            </w:r>
            <w:r>
              <w:t>maintained by</w:t>
            </w:r>
            <w:r w:rsidRPr="009D5FCA">
              <w:t xml:space="preserve"> the comptroller of public accounts to include</w:t>
            </w:r>
            <w:r>
              <w:t xml:space="preserve"> for each applicable district</w:t>
            </w:r>
            <w:r w:rsidRPr="009D5FCA">
              <w:t xml:space="preserve"> </w:t>
            </w:r>
            <w:r w:rsidRPr="009D5FCA">
              <w:t>a link</w:t>
            </w:r>
            <w:r>
              <w:t xml:space="preserve"> </w:t>
            </w:r>
            <w:r w:rsidRPr="009D5FCA">
              <w:t>to the</w:t>
            </w:r>
            <w:r w:rsidRPr="009D5FCA">
              <w:t xml:space="preserve"> website</w:t>
            </w:r>
            <w:r>
              <w:t xml:space="preserve"> on which TCEQ provides information on the </w:t>
            </w:r>
            <w:r>
              <w:t xml:space="preserve">meeting place </w:t>
            </w:r>
            <w:r>
              <w:t>designation process, along</w:t>
            </w:r>
            <w:r w:rsidRPr="009D5FCA">
              <w:t xml:space="preserve"> with a plain language description of how a resident may petition to require that board meetings of certain special purpose districts be held not further than 10 miles from </w:t>
            </w:r>
            <w:r w:rsidRPr="009D5FCA">
              <w:t>the boundary of the district</w:t>
            </w:r>
            <w:r w:rsidRPr="009D5FCA">
              <w:t>.</w:t>
            </w:r>
          </w:p>
          <w:p w:rsidR="00857678" w:rsidRPr="009D5FCA" w:rsidRDefault="00F16083" w:rsidP="00B637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57678" w:rsidRPr="009D5FCA" w:rsidRDefault="00F16083" w:rsidP="00B637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D5FCA">
              <w:t>C.S.H.B. 1356 requires a water control and improvement district, fresh water supply district, municipal utility district, or water improvement district that has a population of 500 or more, on written request of a district re</w:t>
            </w:r>
            <w:r w:rsidRPr="009D5FCA">
              <w:t>sident made to the district not later than the third day before a public hearing to consider the adoption of a property tax rate, to make an audio recording of reasonable quality of the hearing, provide the recording to the resident in an electronic format</w:t>
            </w:r>
            <w:r w:rsidRPr="009D5FCA">
              <w:t xml:space="preserve"> not later than the fifth business day after the date of the hearing</w:t>
            </w:r>
            <w:r w:rsidRPr="00BA7074">
              <w:t>,</w:t>
            </w:r>
            <w:r>
              <w:t xml:space="preserve"> and</w:t>
            </w:r>
            <w:r w:rsidRPr="00BA7074">
              <w:t xml:space="preserve"> maintain a copy of the recording for at least one year after the date of the hearing</w:t>
            </w:r>
            <w:r w:rsidRPr="009D5FCA">
              <w:t>. The bill requires such a district to post the minutes of the meeting of the governing body to th</w:t>
            </w:r>
            <w:r w:rsidRPr="009D5FCA">
              <w:t xml:space="preserve">e district's website if the district maintains a website. </w:t>
            </w:r>
          </w:p>
          <w:p w:rsidR="008423E4" w:rsidRPr="009D5FCA" w:rsidRDefault="00F16083" w:rsidP="00B637F1">
            <w:pPr>
              <w:pStyle w:val="Header"/>
              <w:rPr>
                <w:b/>
              </w:rPr>
            </w:pPr>
          </w:p>
        </w:tc>
      </w:tr>
      <w:tr w:rsidR="00DB3090" w:rsidTr="00345119">
        <w:tc>
          <w:tcPr>
            <w:tcW w:w="9576" w:type="dxa"/>
          </w:tcPr>
          <w:p w:rsidR="008423E4" w:rsidRPr="00A8133F" w:rsidRDefault="00F16083" w:rsidP="00B637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16083" w:rsidP="00B637F1"/>
          <w:p w:rsidR="008423E4" w:rsidRPr="003624F2" w:rsidRDefault="00F16083" w:rsidP="00B637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16083" w:rsidP="00B637F1">
            <w:pPr>
              <w:rPr>
                <w:b/>
              </w:rPr>
            </w:pPr>
          </w:p>
        </w:tc>
      </w:tr>
      <w:tr w:rsidR="00DB3090" w:rsidTr="00345119">
        <w:tc>
          <w:tcPr>
            <w:tcW w:w="9576" w:type="dxa"/>
          </w:tcPr>
          <w:p w:rsidR="00745C59" w:rsidRDefault="00F16083" w:rsidP="00B95449">
            <w:pPr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A50A0" w:rsidRDefault="00F16083" w:rsidP="00B95449">
            <w:pPr>
              <w:contextualSpacing/>
              <w:jc w:val="both"/>
            </w:pPr>
          </w:p>
          <w:p w:rsidR="002E1C4F" w:rsidRDefault="00F16083" w:rsidP="00B95449">
            <w:pPr>
              <w:contextualSpacing/>
              <w:jc w:val="both"/>
            </w:pPr>
            <w:r>
              <w:t xml:space="preserve">While C.S.H.B. 1356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:rsidR="002E1C4F" w:rsidRDefault="00F16083" w:rsidP="00B95449">
            <w:pPr>
              <w:contextualSpacing/>
              <w:jc w:val="both"/>
            </w:pPr>
          </w:p>
          <w:p w:rsidR="00BF25C1" w:rsidRDefault="00F16083" w:rsidP="00B95449">
            <w:pPr>
              <w:contextualSpacing/>
              <w:jc w:val="both"/>
            </w:pPr>
            <w:r>
              <w:t xml:space="preserve">The substitute includes a </w:t>
            </w:r>
            <w:r>
              <w:t>requirement for</w:t>
            </w:r>
            <w:r w:rsidRPr="00BF25C1">
              <w:t xml:space="preserve"> the Special Purpose District Public Information Database to include for each applicable district a link to </w:t>
            </w:r>
            <w:r>
              <w:t>a certain</w:t>
            </w:r>
            <w:r w:rsidRPr="00BF25C1">
              <w:t xml:space="preserve"> TC</w:t>
            </w:r>
            <w:r w:rsidRPr="00BF25C1">
              <w:t>EQ website with a plain language description of how a resident may petition to require that board meetings of certain special purpose districts be held not further than 10 miles from the boundary of the district.</w:t>
            </w:r>
          </w:p>
          <w:p w:rsidR="00BF25C1" w:rsidRDefault="00F16083" w:rsidP="00B95449">
            <w:pPr>
              <w:contextualSpacing/>
              <w:jc w:val="both"/>
            </w:pPr>
          </w:p>
          <w:p w:rsidR="004655B3" w:rsidRDefault="00F16083" w:rsidP="00B95449">
            <w:pPr>
              <w:contextualSpacing/>
              <w:jc w:val="both"/>
            </w:pPr>
            <w:r>
              <w:t xml:space="preserve">The substitute </w:t>
            </w:r>
            <w:r>
              <w:t>makes the following changes</w:t>
            </w:r>
            <w:r>
              <w:t xml:space="preserve"> with regard to meetings of </w:t>
            </w:r>
            <w:r w:rsidRPr="00BF25C1">
              <w:t>a governing body of a water control and improvement district, fresh water supply district, municipal utility district, or water improvement district that has a population of 500 or more</w:t>
            </w:r>
            <w:r>
              <w:t>:</w:t>
            </w:r>
          </w:p>
          <w:p w:rsidR="004655B3" w:rsidRDefault="00F16083" w:rsidP="00B95449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 xml:space="preserve">does not </w:t>
            </w:r>
            <w:r>
              <w:t>require</w:t>
            </w:r>
            <w:r>
              <w:t xml:space="preserve"> such a governing body </w:t>
            </w:r>
            <w:r w:rsidRPr="00BF25C1">
              <w:t>to</w:t>
            </w:r>
            <w:r w:rsidRPr="00BF25C1">
              <w:t xml:space="preserve"> make a video and audio recording of reasonable quality of each regularly scheduled open meeting that is not a work session or a special called meeting and </w:t>
            </w:r>
            <w:r>
              <w:t xml:space="preserve">to </w:t>
            </w:r>
            <w:r w:rsidRPr="00BF25C1">
              <w:t>make available an archived copy of the video and audio recording on the Internet</w:t>
            </w:r>
            <w:r>
              <w:t>;</w:t>
            </w:r>
            <w:r>
              <w:t xml:space="preserve"> </w:t>
            </w:r>
          </w:p>
          <w:p w:rsidR="004655B3" w:rsidRDefault="00F16083" w:rsidP="00B95449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 xml:space="preserve">includes provisions </w:t>
            </w:r>
            <w:r w:rsidRPr="00BF25C1">
              <w:t>requir</w:t>
            </w:r>
            <w:r>
              <w:t>ing</w:t>
            </w:r>
            <w:r w:rsidRPr="00BF25C1">
              <w:t xml:space="preserve"> </w:t>
            </w:r>
            <w:r>
              <w:t xml:space="preserve">such </w:t>
            </w:r>
            <w:r w:rsidRPr="00BF25C1">
              <w:t>a district</w:t>
            </w:r>
            <w:r>
              <w:t xml:space="preserve"> to do the following</w:t>
            </w:r>
            <w:r w:rsidRPr="00BF25C1">
              <w:t xml:space="preserve"> on written request of a district resident made to the district not later than the third day before a public hearing to consider the adoption of a property tax rate</w:t>
            </w:r>
            <w:r>
              <w:t>:</w:t>
            </w:r>
            <w:r w:rsidRPr="00BF25C1">
              <w:t xml:space="preserve"> </w:t>
            </w:r>
          </w:p>
          <w:p w:rsidR="004655B3" w:rsidRDefault="00F16083" w:rsidP="00B95449">
            <w:pPr>
              <w:pStyle w:val="ListParagraph"/>
              <w:numPr>
                <w:ilvl w:val="1"/>
                <w:numId w:val="4"/>
              </w:numPr>
              <w:spacing w:before="120" w:after="120"/>
              <w:contextualSpacing w:val="0"/>
              <w:jc w:val="both"/>
            </w:pPr>
            <w:r w:rsidRPr="00BF25C1">
              <w:t xml:space="preserve">make an audio recording </w:t>
            </w:r>
            <w:r w:rsidRPr="00BF25C1">
              <w:t>of reasonable quality of the hearing</w:t>
            </w:r>
            <w:r>
              <w:t>;</w:t>
            </w:r>
            <w:r w:rsidRPr="00BF25C1">
              <w:t xml:space="preserve"> </w:t>
            </w:r>
          </w:p>
          <w:p w:rsidR="004655B3" w:rsidRDefault="00F16083" w:rsidP="00B95449">
            <w:pPr>
              <w:pStyle w:val="ListParagraph"/>
              <w:numPr>
                <w:ilvl w:val="1"/>
                <w:numId w:val="4"/>
              </w:numPr>
              <w:spacing w:before="120" w:after="120"/>
              <w:contextualSpacing w:val="0"/>
              <w:jc w:val="both"/>
            </w:pPr>
            <w:r w:rsidRPr="00BF25C1">
              <w:t xml:space="preserve">provide the recording to the resident in an electronic format </w:t>
            </w:r>
            <w:r>
              <w:t>by a specified deadline</w:t>
            </w:r>
            <w:r>
              <w:t>;</w:t>
            </w:r>
            <w:r w:rsidRPr="00BF25C1">
              <w:t xml:space="preserve"> and </w:t>
            </w:r>
          </w:p>
          <w:p w:rsidR="004655B3" w:rsidRDefault="00F16083" w:rsidP="00B95449">
            <w:pPr>
              <w:pStyle w:val="ListParagraph"/>
              <w:numPr>
                <w:ilvl w:val="1"/>
                <w:numId w:val="4"/>
              </w:numPr>
              <w:spacing w:before="120" w:after="120"/>
              <w:contextualSpacing w:val="0"/>
              <w:jc w:val="both"/>
            </w:pPr>
            <w:r w:rsidRPr="00BF25C1">
              <w:t xml:space="preserve">maintain a copy of the recording for </w:t>
            </w:r>
            <w:r>
              <w:t>a specified period of time</w:t>
            </w:r>
            <w:r>
              <w:t>; and</w:t>
            </w:r>
            <w:r w:rsidRPr="00BF25C1">
              <w:t xml:space="preserve"> </w:t>
            </w:r>
          </w:p>
          <w:p w:rsidR="00BF25C1" w:rsidRDefault="00F16083" w:rsidP="00B95449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includes a </w:t>
            </w:r>
            <w:r>
              <w:t xml:space="preserve">requirement for </w:t>
            </w:r>
            <w:r w:rsidRPr="00BF25C1">
              <w:t xml:space="preserve">such a district to post the </w:t>
            </w:r>
            <w:r w:rsidRPr="00BF25C1">
              <w:t>minutes of the meeting of the governing body to the district's website if the district maintains a website.</w:t>
            </w:r>
          </w:p>
          <w:p w:rsidR="00A21B68" w:rsidRDefault="00F16083" w:rsidP="00B95449">
            <w:pPr>
              <w:contextualSpacing/>
              <w:jc w:val="both"/>
            </w:pPr>
          </w:p>
          <w:p w:rsidR="00DB1AD2" w:rsidRDefault="00F16083" w:rsidP="00B95449">
            <w:pPr>
              <w:contextualSpacing/>
              <w:jc w:val="both"/>
            </w:pPr>
            <w:r>
              <w:t xml:space="preserve">The substitute does not include provisions requiring </w:t>
            </w:r>
            <w:r w:rsidRPr="00A21B68">
              <w:t xml:space="preserve">the </w:t>
            </w:r>
            <w:r>
              <w:t>boards</w:t>
            </w:r>
            <w:r w:rsidRPr="00A21B68">
              <w:t xml:space="preserve"> of certain water districts with a population of 500 or more to designate a place in</w:t>
            </w:r>
            <w:r w:rsidRPr="00A21B68">
              <w:t xml:space="preserve">side the district for conducting </w:t>
            </w:r>
            <w:r>
              <w:t>board</w:t>
            </w:r>
            <w:r w:rsidRPr="00A21B68">
              <w:t xml:space="preserve"> meetings and authoriz</w:t>
            </w:r>
            <w:r>
              <w:t>ing</w:t>
            </w:r>
            <w:r w:rsidRPr="00A21B68">
              <w:t xml:space="preserve"> a </w:t>
            </w:r>
            <w:r>
              <w:t>board</w:t>
            </w:r>
            <w:r w:rsidRPr="00A21B68">
              <w:t xml:space="preserve"> that is unable to designate a suitable meeting place inside the district to designate a place outside the district that is located not farther than 10 miles from the district's boundar</w:t>
            </w:r>
            <w:r w:rsidRPr="00A21B68">
              <w:t>ies.</w:t>
            </w:r>
            <w:r>
              <w:t xml:space="preserve"> </w:t>
            </w:r>
            <w:r>
              <w:t xml:space="preserve">The substitute includes provisions </w:t>
            </w:r>
            <w:r>
              <w:t>that do</w:t>
            </w:r>
            <w:r>
              <w:t xml:space="preserve"> the following instead:</w:t>
            </w:r>
          </w:p>
          <w:p w:rsidR="006165BE" w:rsidRDefault="00F16083" w:rsidP="00B95449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 xml:space="preserve">revise the conditions under which </w:t>
            </w:r>
            <w:r>
              <w:t>the</w:t>
            </w:r>
            <w:r w:rsidRPr="004F180B">
              <w:t xml:space="preserve"> board</w:t>
            </w:r>
            <w:r>
              <w:t>s of certain water districts</w:t>
            </w:r>
            <w:r w:rsidRPr="004F180B">
              <w:t xml:space="preserve"> </w:t>
            </w:r>
            <w:r>
              <w:t xml:space="preserve">are required </w:t>
            </w:r>
            <w:r>
              <w:t xml:space="preserve">to </w:t>
            </w:r>
            <w:r w:rsidRPr="004F180B">
              <w:t>designate</w:t>
            </w:r>
            <w:r>
              <w:t xml:space="preserve"> a meeting place within the district </w:t>
            </w:r>
            <w:r>
              <w:t xml:space="preserve">on written request </w:t>
            </w:r>
            <w:r>
              <w:t xml:space="preserve">and authorize </w:t>
            </w:r>
            <w:r>
              <w:t>the designation of</w:t>
            </w:r>
            <w:r>
              <w:t xml:space="preserve"> a meeting place </w:t>
            </w:r>
            <w:r w:rsidRPr="00A21B68">
              <w:t xml:space="preserve">outside </w:t>
            </w:r>
            <w:r>
              <w:t>the</w:t>
            </w:r>
            <w:r w:rsidRPr="00A21B68">
              <w:t xml:space="preserve"> district that is located not further than 10 miles from the boundary of the district</w:t>
            </w:r>
            <w:r>
              <w:t xml:space="preserve"> </w:t>
            </w:r>
            <w:r>
              <w:t>if no suitable meeting place exists inside the district;</w:t>
            </w:r>
          </w:p>
          <w:p w:rsidR="006165BE" w:rsidRDefault="00F16083" w:rsidP="00B95449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 xml:space="preserve">require submission </w:t>
            </w:r>
            <w:r>
              <w:t>to</w:t>
            </w:r>
            <w:r>
              <w:t xml:space="preserve"> TCEQ of justification of why a meeting will not be held in the </w:t>
            </w:r>
            <w:r>
              <w:t>district or within 10 miles of the boundary of the district, if applicable;</w:t>
            </w:r>
          </w:p>
          <w:p w:rsidR="006165BE" w:rsidRDefault="00F16083" w:rsidP="00B95449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revise procedures relating to</w:t>
            </w:r>
            <w:r>
              <w:t xml:space="preserve"> TCEQ designation of a meeting place on petition</w:t>
            </w:r>
            <w:r>
              <w:t xml:space="preserve"> and require TCEQ to provide certain related information on its website; and</w:t>
            </w:r>
          </w:p>
          <w:p w:rsidR="00A21B68" w:rsidRDefault="00F16083" w:rsidP="00B95449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revise the conditions unde</w:t>
            </w:r>
            <w:r>
              <w:t>r which</w:t>
            </w:r>
            <w:r>
              <w:t xml:space="preserve"> a board may </w:t>
            </w:r>
            <w:r>
              <w:t>designate</w:t>
            </w:r>
            <w:r>
              <w:t xml:space="preserve"> a different meeting place</w:t>
            </w:r>
            <w:r>
              <w:t>.</w:t>
            </w:r>
          </w:p>
          <w:p w:rsidR="005E31C9" w:rsidRDefault="00F16083" w:rsidP="00B95449">
            <w:pPr>
              <w:contextualSpacing/>
              <w:jc w:val="both"/>
            </w:pPr>
          </w:p>
          <w:p w:rsidR="00F83BD7" w:rsidRDefault="00F16083" w:rsidP="00B95449">
            <w:pPr>
              <w:contextualSpacing/>
              <w:jc w:val="both"/>
            </w:pPr>
            <w:r>
              <w:t xml:space="preserve">The substitute includes provisions </w:t>
            </w:r>
            <w:r w:rsidRPr="005E31C9">
              <w:t>requir</w:t>
            </w:r>
            <w:r>
              <w:t>ing</w:t>
            </w:r>
            <w:r w:rsidRPr="005E31C9">
              <w:t xml:space="preserve"> certain water districts providing potable water or sewer service to include</w:t>
            </w:r>
            <w:r>
              <w:t xml:space="preserve"> </w:t>
            </w:r>
            <w:r w:rsidRPr="005E31C9">
              <w:t>on a district's bill to a customer</w:t>
            </w:r>
            <w:r>
              <w:t xml:space="preserve"> </w:t>
            </w:r>
            <w:r w:rsidRPr="005E31C9">
              <w:t>a certain statement</w:t>
            </w:r>
            <w:r w:rsidRPr="005E31C9">
              <w:t xml:space="preserve"> providing direction to the reader for more information about the district.</w:t>
            </w:r>
            <w:r>
              <w:t xml:space="preserve"> </w:t>
            </w:r>
          </w:p>
          <w:p w:rsidR="00441659" w:rsidRPr="001A50A0" w:rsidRDefault="00F16083" w:rsidP="00B95449">
            <w:pPr>
              <w:contextualSpacing/>
              <w:jc w:val="both"/>
            </w:pPr>
            <w:r w:rsidRPr="001A50A0">
              <w:t xml:space="preserve"> </w:t>
            </w:r>
          </w:p>
        </w:tc>
      </w:tr>
      <w:tr w:rsidR="00DB3090" w:rsidTr="00345119">
        <w:tc>
          <w:tcPr>
            <w:tcW w:w="9576" w:type="dxa"/>
          </w:tcPr>
          <w:p w:rsidR="00745C59" w:rsidRPr="009C1E9A" w:rsidRDefault="00F16083" w:rsidP="00B637F1">
            <w:pPr>
              <w:rPr>
                <w:b/>
                <w:u w:val="single"/>
              </w:rPr>
            </w:pPr>
          </w:p>
        </w:tc>
      </w:tr>
      <w:tr w:rsidR="00DB3090" w:rsidTr="00345119">
        <w:tc>
          <w:tcPr>
            <w:tcW w:w="9576" w:type="dxa"/>
          </w:tcPr>
          <w:p w:rsidR="00745C59" w:rsidRPr="00745C59" w:rsidRDefault="00F16083" w:rsidP="00B637F1">
            <w:pPr>
              <w:jc w:val="both"/>
            </w:pPr>
          </w:p>
        </w:tc>
      </w:tr>
    </w:tbl>
    <w:p w:rsidR="008423E4" w:rsidRPr="00BE0E75" w:rsidRDefault="00F1608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1608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6083">
      <w:r>
        <w:separator/>
      </w:r>
    </w:p>
  </w:endnote>
  <w:endnote w:type="continuationSeparator" w:id="0">
    <w:p w:rsidR="00000000" w:rsidRDefault="00F1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6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B3090" w:rsidTr="009C1E9A">
      <w:trPr>
        <w:cantSplit/>
      </w:trPr>
      <w:tc>
        <w:tcPr>
          <w:tcW w:w="0" w:type="pct"/>
        </w:tcPr>
        <w:p w:rsidR="00137D90" w:rsidRDefault="00F160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160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160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160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160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3090" w:rsidTr="009C1E9A">
      <w:trPr>
        <w:cantSplit/>
      </w:trPr>
      <w:tc>
        <w:tcPr>
          <w:tcW w:w="0" w:type="pct"/>
        </w:tcPr>
        <w:p w:rsidR="00EC379B" w:rsidRDefault="00F160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1608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30461</w:t>
          </w:r>
        </w:p>
      </w:tc>
      <w:tc>
        <w:tcPr>
          <w:tcW w:w="2453" w:type="pct"/>
        </w:tcPr>
        <w:p w:rsidR="00EC379B" w:rsidRDefault="00F160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19.120.18</w:t>
          </w:r>
          <w:r>
            <w:fldChar w:fldCharType="end"/>
          </w:r>
        </w:p>
      </w:tc>
    </w:tr>
    <w:tr w:rsidR="00DB3090" w:rsidTr="009C1E9A">
      <w:trPr>
        <w:cantSplit/>
      </w:trPr>
      <w:tc>
        <w:tcPr>
          <w:tcW w:w="0" w:type="pct"/>
        </w:tcPr>
        <w:p w:rsidR="00EC379B" w:rsidRDefault="00F160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160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</w:t>
          </w:r>
          <w:r>
            <w:rPr>
              <w:rFonts w:ascii="Shruti" w:hAnsi="Shruti"/>
              <w:sz w:val="22"/>
            </w:rPr>
            <w:t>86R 28157</w:t>
          </w:r>
        </w:p>
      </w:tc>
      <w:tc>
        <w:tcPr>
          <w:tcW w:w="2453" w:type="pct"/>
        </w:tcPr>
        <w:p w:rsidR="00EC379B" w:rsidRDefault="00F16083" w:rsidP="006D504F">
          <w:pPr>
            <w:pStyle w:val="Footer"/>
            <w:rPr>
              <w:rStyle w:val="PageNumber"/>
            </w:rPr>
          </w:pPr>
        </w:p>
        <w:p w:rsidR="00EC379B" w:rsidRDefault="00F160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309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1608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F1608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1608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6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6083">
      <w:r>
        <w:separator/>
      </w:r>
    </w:p>
  </w:footnote>
  <w:footnote w:type="continuationSeparator" w:id="0">
    <w:p w:rsidR="00000000" w:rsidRDefault="00F1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6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6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6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E2C"/>
    <w:multiLevelType w:val="hybridMultilevel"/>
    <w:tmpl w:val="1E061604"/>
    <w:lvl w:ilvl="0" w:tplc="5A3E8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06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600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E0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D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FA3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4A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CA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A8E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B7F"/>
    <w:multiLevelType w:val="hybridMultilevel"/>
    <w:tmpl w:val="83886C62"/>
    <w:lvl w:ilvl="0" w:tplc="D6B6A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A9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6F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C6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84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8AD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A7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A0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029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D1054"/>
    <w:multiLevelType w:val="hybridMultilevel"/>
    <w:tmpl w:val="446C3F90"/>
    <w:lvl w:ilvl="0" w:tplc="0250FA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7C8917E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BE2DE1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97CFC4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65CE1D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96A5CF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95E1CE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A1A8EE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E12CDE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8C514EF"/>
    <w:multiLevelType w:val="hybridMultilevel"/>
    <w:tmpl w:val="9E525252"/>
    <w:lvl w:ilvl="0" w:tplc="F0C67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360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4E3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22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8B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E2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4B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CE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BA9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E42E9"/>
    <w:multiLevelType w:val="hybridMultilevel"/>
    <w:tmpl w:val="381E669C"/>
    <w:lvl w:ilvl="0" w:tplc="667AD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2A2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24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C9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AB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9C0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C3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E3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8E7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90"/>
    <w:rsid w:val="00DB3090"/>
    <w:rsid w:val="00F1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25EA42-1166-4295-9378-8C4B4CC5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248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4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48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4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4879"/>
    <w:rPr>
      <w:b/>
      <w:bCs/>
    </w:rPr>
  </w:style>
  <w:style w:type="paragraph" w:styleId="Revision">
    <w:name w:val="Revision"/>
    <w:hidden/>
    <w:uiPriority w:val="99"/>
    <w:semiHidden/>
    <w:rsid w:val="00B6606D"/>
    <w:rPr>
      <w:sz w:val="24"/>
      <w:szCs w:val="24"/>
    </w:rPr>
  </w:style>
  <w:style w:type="character" w:styleId="Hyperlink">
    <w:name w:val="Hyperlink"/>
    <w:basedOn w:val="DefaultParagraphFont"/>
    <w:unhideWhenUsed/>
    <w:rsid w:val="00B660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6606D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1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F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7015</Characters>
  <Application>Microsoft Office Word</Application>
  <DocSecurity>4</DocSecurity>
  <Lines>136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HB01356 (Committee Report (Substituted))</vt:lpstr>
    </vt:vector>
  </TitlesOfParts>
  <Company>State of Texas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30461</dc:subject>
  <dc:creator>State of Texas</dc:creator>
  <dc:description>HB 1356 by Button-(H)County Affairs (Substitute Document Number: 86R 28157)</dc:description>
  <cp:lastModifiedBy>Stacey Nicchio</cp:lastModifiedBy>
  <cp:revision>2</cp:revision>
  <cp:lastPrinted>2003-11-26T17:21:00Z</cp:lastPrinted>
  <dcterms:created xsi:type="dcterms:W3CDTF">2019-04-30T22:17:00Z</dcterms:created>
  <dcterms:modified xsi:type="dcterms:W3CDTF">2019-04-30T22:17:00Z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19.120.18</vt:lpwstr>
  </property>
</Properties>
</file>