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7AD1" w:rsidTr="00345119">
        <w:tc>
          <w:tcPr>
            <w:tcW w:w="9576" w:type="dxa"/>
            <w:noWrap/>
          </w:tcPr>
          <w:p w:rsidR="008423E4" w:rsidRPr="0022177D" w:rsidRDefault="00586F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6FC3" w:rsidP="008423E4">
      <w:pPr>
        <w:jc w:val="center"/>
      </w:pPr>
    </w:p>
    <w:p w:rsidR="008423E4" w:rsidRPr="00B31F0E" w:rsidRDefault="00586FC3" w:rsidP="008423E4"/>
    <w:p w:rsidR="008423E4" w:rsidRPr="00742794" w:rsidRDefault="00586F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7AD1" w:rsidTr="00345119">
        <w:tc>
          <w:tcPr>
            <w:tcW w:w="9576" w:type="dxa"/>
          </w:tcPr>
          <w:p w:rsidR="008423E4" w:rsidRPr="00861995" w:rsidRDefault="00586FC3" w:rsidP="00345119">
            <w:pPr>
              <w:jc w:val="right"/>
            </w:pPr>
            <w:r>
              <w:t>C.S.H.B. 1362</w:t>
            </w:r>
          </w:p>
        </w:tc>
      </w:tr>
      <w:tr w:rsidR="00247AD1" w:rsidTr="00345119">
        <w:tc>
          <w:tcPr>
            <w:tcW w:w="9576" w:type="dxa"/>
          </w:tcPr>
          <w:p w:rsidR="008423E4" w:rsidRPr="00861995" w:rsidRDefault="00586FC3" w:rsidP="00D32349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247AD1" w:rsidTr="00345119">
        <w:tc>
          <w:tcPr>
            <w:tcW w:w="9576" w:type="dxa"/>
          </w:tcPr>
          <w:p w:rsidR="008423E4" w:rsidRPr="00861995" w:rsidRDefault="00586FC3" w:rsidP="00345119">
            <w:pPr>
              <w:jc w:val="right"/>
            </w:pPr>
            <w:r>
              <w:t>Human Services</w:t>
            </w:r>
          </w:p>
        </w:tc>
      </w:tr>
      <w:tr w:rsidR="00247AD1" w:rsidTr="00345119">
        <w:tc>
          <w:tcPr>
            <w:tcW w:w="9576" w:type="dxa"/>
          </w:tcPr>
          <w:p w:rsidR="008423E4" w:rsidRDefault="00586FC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86FC3" w:rsidP="008423E4">
      <w:pPr>
        <w:tabs>
          <w:tab w:val="right" w:pos="9360"/>
        </w:tabs>
      </w:pPr>
    </w:p>
    <w:p w:rsidR="008423E4" w:rsidRDefault="00586FC3" w:rsidP="008423E4"/>
    <w:p w:rsidR="008423E4" w:rsidRDefault="00586F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7AD1" w:rsidTr="00345119">
        <w:tc>
          <w:tcPr>
            <w:tcW w:w="9576" w:type="dxa"/>
          </w:tcPr>
          <w:p w:rsidR="008423E4" w:rsidRPr="00A8133F" w:rsidRDefault="00586FC3" w:rsidP="002878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6FC3" w:rsidP="00287882"/>
          <w:p w:rsidR="008423E4" w:rsidRDefault="00586FC3" w:rsidP="00287882">
            <w:pPr>
              <w:pStyle w:val="Header"/>
              <w:jc w:val="both"/>
            </w:pPr>
            <w:r>
              <w:t>It has been asserted that t</w:t>
            </w:r>
            <w:r>
              <w:t xml:space="preserve">he daily </w:t>
            </w:r>
            <w:r>
              <w:t xml:space="preserve">average </w:t>
            </w:r>
            <w:r>
              <w:t>caseload</w:t>
            </w:r>
            <w:r>
              <w:t xml:space="preserve"> for child protective services caseworkers may be misleading </w:t>
            </w:r>
            <w:r>
              <w:t>because</w:t>
            </w:r>
            <w:r>
              <w:t xml:space="preserve"> </w:t>
            </w:r>
            <w:r>
              <w:t xml:space="preserve">cases vary in complexity </w:t>
            </w:r>
            <w:r>
              <w:t xml:space="preserve">and, consequently, in </w:t>
            </w:r>
            <w:r>
              <w:t xml:space="preserve">the amount of time and effort required </w:t>
            </w:r>
            <w:r>
              <w:t>for</w:t>
            </w:r>
            <w:r>
              <w:t xml:space="preserve"> the caseworker</w:t>
            </w:r>
            <w:r>
              <w:t>s to process their workload</w:t>
            </w:r>
            <w:r>
              <w:t xml:space="preserve">. </w:t>
            </w:r>
            <w:r>
              <w:t>C.S.</w:t>
            </w:r>
            <w:r>
              <w:t xml:space="preserve">H.B. 1362 </w:t>
            </w:r>
            <w:r>
              <w:t>seeks to</w:t>
            </w:r>
            <w:r>
              <w:t xml:space="preserve"> </w:t>
            </w:r>
            <w:r>
              <w:t>provide</w:t>
            </w:r>
            <w:r>
              <w:t xml:space="preserve"> a </w:t>
            </w:r>
            <w:r>
              <w:t>pathway toward improving the</w:t>
            </w:r>
            <w:r>
              <w:t xml:space="preserve"> means of measuring and understanding a caseworker's workload </w:t>
            </w:r>
            <w:r>
              <w:t xml:space="preserve">by requiring the Department of Family and Protective Services to </w:t>
            </w:r>
            <w:r>
              <w:t xml:space="preserve">study the </w:t>
            </w:r>
            <w:r>
              <w:t>develop</w:t>
            </w:r>
            <w:r>
              <w:t xml:space="preserve">ment and implementation of </w:t>
            </w:r>
            <w:r>
              <w:t xml:space="preserve">a </w:t>
            </w:r>
            <w:r>
              <w:t>scoring system to ensure equity in the distribution of cases among caseworkers</w:t>
            </w:r>
            <w:r>
              <w:t xml:space="preserve"> that evaluates each case on a number of prescribed bases.</w:t>
            </w:r>
          </w:p>
          <w:p w:rsidR="008423E4" w:rsidRPr="00E26B13" w:rsidRDefault="00586FC3" w:rsidP="00287882">
            <w:pPr>
              <w:rPr>
                <w:b/>
              </w:rPr>
            </w:pPr>
          </w:p>
        </w:tc>
      </w:tr>
      <w:tr w:rsidR="00247AD1" w:rsidTr="00345119">
        <w:tc>
          <w:tcPr>
            <w:tcW w:w="9576" w:type="dxa"/>
          </w:tcPr>
          <w:p w:rsidR="0017725B" w:rsidRDefault="00586FC3" w:rsidP="002878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586FC3" w:rsidP="00287882">
            <w:pPr>
              <w:rPr>
                <w:b/>
                <w:u w:val="single"/>
              </w:rPr>
            </w:pPr>
          </w:p>
          <w:p w:rsidR="00303224" w:rsidRPr="00303224" w:rsidRDefault="00586FC3" w:rsidP="0028788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586FC3" w:rsidP="00287882">
            <w:pPr>
              <w:rPr>
                <w:b/>
                <w:u w:val="single"/>
              </w:rPr>
            </w:pPr>
          </w:p>
        </w:tc>
      </w:tr>
      <w:tr w:rsidR="00247AD1" w:rsidTr="00345119">
        <w:tc>
          <w:tcPr>
            <w:tcW w:w="9576" w:type="dxa"/>
          </w:tcPr>
          <w:p w:rsidR="008423E4" w:rsidRPr="00A8133F" w:rsidRDefault="00586FC3" w:rsidP="002878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6FC3" w:rsidP="00287882"/>
          <w:p w:rsidR="00303224" w:rsidRDefault="00586FC3" w:rsidP="002878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86FC3" w:rsidP="00287882">
            <w:pPr>
              <w:rPr>
                <w:b/>
              </w:rPr>
            </w:pPr>
          </w:p>
        </w:tc>
      </w:tr>
      <w:tr w:rsidR="00247AD1" w:rsidTr="00345119">
        <w:tc>
          <w:tcPr>
            <w:tcW w:w="9576" w:type="dxa"/>
          </w:tcPr>
          <w:p w:rsidR="008423E4" w:rsidRPr="00A8133F" w:rsidRDefault="00586FC3" w:rsidP="002878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6FC3" w:rsidP="00287882"/>
          <w:p w:rsidR="00FA4417" w:rsidRDefault="00586FC3" w:rsidP="002878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303224">
              <w:t xml:space="preserve">H.B. 1362 amends </w:t>
            </w:r>
            <w:r w:rsidRPr="00303224">
              <w:t>the Human Resource</w:t>
            </w:r>
            <w:r>
              <w:t>s</w:t>
            </w:r>
            <w:r w:rsidRPr="00303224">
              <w:t xml:space="preserve"> Code to require the Department of Family and Protective Services (DFPS) to </w:t>
            </w:r>
            <w:r>
              <w:t xml:space="preserve">study the development and implementation of </w:t>
            </w:r>
            <w:r w:rsidRPr="00303224">
              <w:t xml:space="preserve">a scoring system to ensure equity in the distribution of cases among child protective services caseworkers. The bill </w:t>
            </w:r>
            <w:r w:rsidRPr="00303224">
              <w:t>requires DFPS</w:t>
            </w:r>
            <w:r>
              <w:t xml:space="preserve"> to do the following as part of the study:</w:t>
            </w:r>
          </w:p>
          <w:p w:rsidR="00FA4417" w:rsidRDefault="00586FC3" w:rsidP="002878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consider the procedures for assigning cases, the methods for managing caseloads, and the factors considered in assigning scores to caseloads and assigning cases to caseworkers; </w:t>
            </w:r>
          </w:p>
          <w:p w:rsidR="00FA4417" w:rsidRDefault="00586FC3" w:rsidP="002878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determine the average </w:t>
            </w:r>
            <w:r>
              <w:t xml:space="preserve">caseload for caseworkers in each DFPS region; </w:t>
            </w:r>
          </w:p>
          <w:p w:rsidR="00FA4417" w:rsidRDefault="00586FC3" w:rsidP="002878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determine the cost to implement any scoring system developed by DFPS; and </w:t>
            </w:r>
          </w:p>
          <w:p w:rsidR="00FA4417" w:rsidRDefault="00586FC3" w:rsidP="002878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ensure any scoring system developed by DFPS has the capability of producing monthly reports that include information for each DFPS reg</w:t>
            </w:r>
            <w:r>
              <w:t xml:space="preserve">ion. </w:t>
            </w:r>
            <w:r w:rsidRPr="00303224">
              <w:t xml:space="preserve"> </w:t>
            </w:r>
          </w:p>
          <w:p w:rsidR="0066391A" w:rsidRDefault="00586FC3" w:rsidP="0028788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586FC3" w:rsidP="002878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136</w:t>
            </w:r>
            <w:r>
              <w:t>2</w:t>
            </w:r>
            <w:r w:rsidRPr="00303224">
              <w:t xml:space="preserve"> requires DFPS, not later than </w:t>
            </w:r>
            <w:r>
              <w:t>September</w:t>
            </w:r>
            <w:r w:rsidRPr="00303224">
              <w:t xml:space="preserve"> </w:t>
            </w:r>
            <w:r>
              <w:t>1, 2020</w:t>
            </w:r>
            <w:r w:rsidRPr="00303224">
              <w:t xml:space="preserve">, to </w:t>
            </w:r>
            <w:r>
              <w:t>report the results of the study and any recommendations</w:t>
            </w:r>
            <w:r w:rsidRPr="00303224">
              <w:t xml:space="preserve"> </w:t>
            </w:r>
            <w:r w:rsidRPr="00303224">
              <w:t>to the governor, lieutenant governor, speaker of the house of representatives, and chairs of the standing committees of the se</w:t>
            </w:r>
            <w:r w:rsidRPr="00303224">
              <w:t>nate and house of representatives having primary jurisdiction over child protection issues</w:t>
            </w:r>
            <w:r>
              <w:t>. The bill's provisions expire September 1, 2021.</w:t>
            </w:r>
          </w:p>
          <w:p w:rsidR="00287882" w:rsidRPr="00835628" w:rsidRDefault="00586FC3" w:rsidP="0028788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47AD1" w:rsidTr="00345119">
        <w:tc>
          <w:tcPr>
            <w:tcW w:w="9576" w:type="dxa"/>
          </w:tcPr>
          <w:p w:rsidR="008423E4" w:rsidRPr="00A8133F" w:rsidRDefault="00586FC3" w:rsidP="002878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6FC3" w:rsidP="00287882"/>
          <w:p w:rsidR="008423E4" w:rsidRPr="003624F2" w:rsidRDefault="00586FC3" w:rsidP="002878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86FC3" w:rsidP="00287882">
            <w:pPr>
              <w:rPr>
                <w:b/>
              </w:rPr>
            </w:pPr>
          </w:p>
        </w:tc>
      </w:tr>
      <w:tr w:rsidR="00247AD1" w:rsidTr="00345119">
        <w:tc>
          <w:tcPr>
            <w:tcW w:w="9576" w:type="dxa"/>
          </w:tcPr>
          <w:p w:rsidR="00D32349" w:rsidRDefault="00586FC3" w:rsidP="002878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732B5" w:rsidRDefault="00586FC3" w:rsidP="00287882">
            <w:pPr>
              <w:jc w:val="both"/>
            </w:pPr>
          </w:p>
          <w:p w:rsidR="001732B5" w:rsidRDefault="00586FC3" w:rsidP="00287882">
            <w:pPr>
              <w:jc w:val="both"/>
            </w:pPr>
            <w:r>
              <w:t xml:space="preserve">While C.S.H.B. 1362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1732B5" w:rsidRDefault="00586FC3" w:rsidP="00287882">
            <w:pPr>
              <w:jc w:val="both"/>
            </w:pPr>
          </w:p>
          <w:p w:rsidR="00EC7B29" w:rsidRDefault="00586FC3" w:rsidP="00287882">
            <w:pPr>
              <w:jc w:val="both"/>
            </w:pPr>
            <w:r>
              <w:t xml:space="preserve">The substitute </w:t>
            </w:r>
            <w:r>
              <w:t>does not include provisions</w:t>
            </w:r>
            <w:r>
              <w:t xml:space="preserve"> requir</w:t>
            </w:r>
            <w:r>
              <w:t>ing</w:t>
            </w:r>
            <w:r>
              <w:t xml:space="preserve"> DFPS to develop </w:t>
            </w:r>
            <w:r>
              <w:t xml:space="preserve">a </w:t>
            </w:r>
            <w:r>
              <w:t>scoring system</w:t>
            </w:r>
            <w:r>
              <w:t xml:space="preserve"> </w:t>
            </w:r>
            <w:r w:rsidRPr="00917306">
              <w:t>to ensure equity in the distribution of cases among child protective services caseworkers</w:t>
            </w:r>
            <w:r>
              <w:t xml:space="preserve"> but instead</w:t>
            </w:r>
            <w:r>
              <w:t xml:space="preserve"> includes provisions that r</w:t>
            </w:r>
            <w:r>
              <w:t xml:space="preserve">equire DFPS to study the development and implementation of </w:t>
            </w:r>
            <w:r>
              <w:t xml:space="preserve">such a </w:t>
            </w:r>
            <w:r>
              <w:t xml:space="preserve">scoring system.  </w:t>
            </w:r>
          </w:p>
          <w:p w:rsidR="00822A22" w:rsidRDefault="00586FC3" w:rsidP="00287882">
            <w:pPr>
              <w:jc w:val="both"/>
            </w:pPr>
          </w:p>
          <w:p w:rsidR="00822A22" w:rsidRDefault="00586FC3" w:rsidP="00287882">
            <w:pPr>
              <w:jc w:val="both"/>
            </w:pPr>
            <w:r>
              <w:t xml:space="preserve">The substitute </w:t>
            </w:r>
            <w:r>
              <w:t>sets the bill's provisions t</w:t>
            </w:r>
            <w:r>
              <w:t>o</w:t>
            </w:r>
            <w:r>
              <w:t xml:space="preserve"> expir</w:t>
            </w:r>
            <w:r>
              <w:t>e</w:t>
            </w:r>
            <w:r>
              <w:t xml:space="preserve"> September 1, 2021</w:t>
            </w:r>
            <w:r>
              <w:t xml:space="preserve">, and </w:t>
            </w:r>
            <w:r>
              <w:t>includes a requirement for</w:t>
            </w:r>
            <w:r>
              <w:t xml:space="preserve"> </w:t>
            </w:r>
            <w:r>
              <w:t>the results</w:t>
            </w:r>
            <w:r>
              <w:t xml:space="preserve"> </w:t>
            </w:r>
            <w:r>
              <w:t>of</w:t>
            </w:r>
            <w:r>
              <w:t xml:space="preserve"> the study and any related recommendations</w:t>
            </w:r>
            <w:r>
              <w:t xml:space="preserve"> to be reported by September 1, 2020</w:t>
            </w:r>
            <w:r>
              <w:t xml:space="preserve">. </w:t>
            </w:r>
            <w:r>
              <w:t>The substitute does not include a requirement that a report containing information relating to the case</w:t>
            </w:r>
            <w:r>
              <w:t>loads of child protective services caseworkers b</w:t>
            </w:r>
            <w:r>
              <w:t>e</w:t>
            </w:r>
            <w:r>
              <w:t xml:space="preserve"> submitted not later than December 1 of each year.</w:t>
            </w:r>
          </w:p>
          <w:p w:rsidR="001732B5" w:rsidRPr="001732B5" w:rsidRDefault="00586FC3" w:rsidP="00287882">
            <w:pPr>
              <w:jc w:val="both"/>
            </w:pPr>
          </w:p>
        </w:tc>
      </w:tr>
      <w:tr w:rsidR="00247AD1" w:rsidTr="00345119">
        <w:tc>
          <w:tcPr>
            <w:tcW w:w="9576" w:type="dxa"/>
          </w:tcPr>
          <w:p w:rsidR="00D32349" w:rsidRPr="009C1E9A" w:rsidRDefault="00586FC3" w:rsidP="00287882">
            <w:pPr>
              <w:rPr>
                <w:b/>
                <w:u w:val="single"/>
              </w:rPr>
            </w:pPr>
          </w:p>
        </w:tc>
      </w:tr>
      <w:tr w:rsidR="00247AD1" w:rsidTr="00345119">
        <w:tc>
          <w:tcPr>
            <w:tcW w:w="9576" w:type="dxa"/>
          </w:tcPr>
          <w:p w:rsidR="00D32349" w:rsidRPr="00D32349" w:rsidRDefault="00586FC3" w:rsidP="00287882">
            <w:pPr>
              <w:jc w:val="both"/>
            </w:pPr>
          </w:p>
        </w:tc>
      </w:tr>
    </w:tbl>
    <w:p w:rsidR="008423E4" w:rsidRPr="00BE0E75" w:rsidRDefault="00586F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6F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FC3">
      <w:r>
        <w:separator/>
      </w:r>
    </w:p>
  </w:endnote>
  <w:endnote w:type="continuationSeparator" w:id="0">
    <w:p w:rsidR="00000000" w:rsidRDefault="005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7AD1" w:rsidTr="009C1E9A">
      <w:trPr>
        <w:cantSplit/>
      </w:trPr>
      <w:tc>
        <w:tcPr>
          <w:tcW w:w="0" w:type="pct"/>
        </w:tcPr>
        <w:p w:rsidR="00137D90" w:rsidRDefault="00586F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6F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6F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6F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6F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AD1" w:rsidTr="009C1E9A">
      <w:trPr>
        <w:cantSplit/>
      </w:trPr>
      <w:tc>
        <w:tcPr>
          <w:tcW w:w="0" w:type="pct"/>
        </w:tcPr>
        <w:p w:rsidR="00EC379B" w:rsidRDefault="00586F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6F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27495</w:t>
          </w:r>
        </w:p>
      </w:tc>
      <w:tc>
        <w:tcPr>
          <w:tcW w:w="2453" w:type="pct"/>
        </w:tcPr>
        <w:p w:rsidR="00EC379B" w:rsidRDefault="00586F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19.106.1356</w:t>
          </w:r>
          <w:r>
            <w:fldChar w:fldCharType="end"/>
          </w:r>
        </w:p>
      </w:tc>
    </w:tr>
    <w:tr w:rsidR="00247AD1" w:rsidTr="009C1E9A">
      <w:trPr>
        <w:cantSplit/>
      </w:trPr>
      <w:tc>
        <w:tcPr>
          <w:tcW w:w="0" w:type="pct"/>
        </w:tcPr>
        <w:p w:rsidR="00EC379B" w:rsidRDefault="00586F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6F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22744</w:t>
          </w:r>
        </w:p>
      </w:tc>
      <w:tc>
        <w:tcPr>
          <w:tcW w:w="2453" w:type="pct"/>
        </w:tcPr>
        <w:p w:rsidR="00EC379B" w:rsidRDefault="00586FC3" w:rsidP="006D504F">
          <w:pPr>
            <w:pStyle w:val="Footer"/>
            <w:rPr>
              <w:rStyle w:val="PageNumber"/>
            </w:rPr>
          </w:pPr>
        </w:p>
        <w:p w:rsidR="00EC379B" w:rsidRDefault="00586F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7A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6F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86F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6F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FC3">
      <w:r>
        <w:separator/>
      </w:r>
    </w:p>
  </w:footnote>
  <w:footnote w:type="continuationSeparator" w:id="0">
    <w:p w:rsidR="00000000" w:rsidRDefault="005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707"/>
    <w:multiLevelType w:val="hybridMultilevel"/>
    <w:tmpl w:val="526A1AEE"/>
    <w:lvl w:ilvl="0" w:tplc="485EB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EA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06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AA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E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4C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8E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A5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D1"/>
    <w:rsid w:val="00247AD1"/>
    <w:rsid w:val="005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23C52A-7380-4633-8CE3-AF3EC2FC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2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224"/>
    <w:rPr>
      <w:b/>
      <w:bCs/>
    </w:rPr>
  </w:style>
  <w:style w:type="paragraph" w:styleId="Revision">
    <w:name w:val="Revision"/>
    <w:hidden/>
    <w:uiPriority w:val="99"/>
    <w:semiHidden/>
    <w:rsid w:val="00831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2866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HB01362 (Committee Report (Substituted))</vt:lpstr>
    </vt:vector>
  </TitlesOfParts>
  <Company>State of Texas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27495</dc:subject>
  <dc:creator>State of Texas</dc:creator>
  <dc:description>HB 1362 by Wu-(H)Human Services (Substitute Document Number: 86R 22744)</dc:description>
  <cp:lastModifiedBy>Stacey Nicchio</cp:lastModifiedBy>
  <cp:revision>2</cp:revision>
  <cp:lastPrinted>2003-11-26T17:21:00Z</cp:lastPrinted>
  <dcterms:created xsi:type="dcterms:W3CDTF">2019-04-23T20:15:00Z</dcterms:created>
  <dcterms:modified xsi:type="dcterms:W3CDTF">2019-04-23T20:15:00Z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19.106.1356</vt:lpwstr>
  </property>
</Properties>
</file>