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0353E" w:rsidTr="00345119">
        <w:tc>
          <w:tcPr>
            <w:tcW w:w="9576" w:type="dxa"/>
            <w:noWrap/>
          </w:tcPr>
          <w:p w:rsidR="008423E4" w:rsidRPr="0022177D" w:rsidRDefault="00F55BBC" w:rsidP="00345119">
            <w:pPr>
              <w:pStyle w:val="Heading1"/>
            </w:pPr>
            <w:bookmarkStart w:id="0" w:name="_GoBack"/>
            <w:bookmarkEnd w:id="0"/>
            <w:r w:rsidRPr="00631897">
              <w:t>BILL ANALYSIS</w:t>
            </w:r>
          </w:p>
        </w:tc>
      </w:tr>
    </w:tbl>
    <w:p w:rsidR="008423E4" w:rsidRPr="0022177D" w:rsidRDefault="00F55BBC" w:rsidP="008423E4">
      <w:pPr>
        <w:jc w:val="center"/>
      </w:pPr>
    </w:p>
    <w:p w:rsidR="008423E4" w:rsidRPr="00B31F0E" w:rsidRDefault="00F55BBC" w:rsidP="008423E4"/>
    <w:p w:rsidR="008423E4" w:rsidRPr="00742794" w:rsidRDefault="00F55BBC" w:rsidP="008423E4">
      <w:pPr>
        <w:tabs>
          <w:tab w:val="right" w:pos="9360"/>
        </w:tabs>
      </w:pPr>
    </w:p>
    <w:tbl>
      <w:tblPr>
        <w:tblW w:w="0" w:type="auto"/>
        <w:tblLayout w:type="fixed"/>
        <w:tblLook w:val="01E0" w:firstRow="1" w:lastRow="1" w:firstColumn="1" w:lastColumn="1" w:noHBand="0" w:noVBand="0"/>
      </w:tblPr>
      <w:tblGrid>
        <w:gridCol w:w="9576"/>
      </w:tblGrid>
      <w:tr w:rsidR="00C0353E" w:rsidTr="00345119">
        <w:tc>
          <w:tcPr>
            <w:tcW w:w="9576" w:type="dxa"/>
          </w:tcPr>
          <w:p w:rsidR="008423E4" w:rsidRPr="00861995" w:rsidRDefault="00F55BBC" w:rsidP="00345119">
            <w:pPr>
              <w:jc w:val="right"/>
            </w:pPr>
            <w:r>
              <w:t>H.B. 1386</w:t>
            </w:r>
          </w:p>
        </w:tc>
      </w:tr>
      <w:tr w:rsidR="00C0353E" w:rsidTr="00345119">
        <w:tc>
          <w:tcPr>
            <w:tcW w:w="9576" w:type="dxa"/>
          </w:tcPr>
          <w:p w:rsidR="008423E4" w:rsidRPr="00861995" w:rsidRDefault="00F55BBC" w:rsidP="00AD3620">
            <w:pPr>
              <w:jc w:val="right"/>
            </w:pPr>
            <w:r>
              <w:t xml:space="preserve">By: </w:t>
            </w:r>
            <w:r>
              <w:t>Thompson, Senfronia</w:t>
            </w:r>
          </w:p>
        </w:tc>
      </w:tr>
      <w:tr w:rsidR="00C0353E" w:rsidTr="00345119">
        <w:tc>
          <w:tcPr>
            <w:tcW w:w="9576" w:type="dxa"/>
          </w:tcPr>
          <w:p w:rsidR="008423E4" w:rsidRPr="00861995" w:rsidRDefault="00F55BBC" w:rsidP="00345119">
            <w:pPr>
              <w:jc w:val="right"/>
            </w:pPr>
            <w:r>
              <w:t>Human Services</w:t>
            </w:r>
          </w:p>
        </w:tc>
      </w:tr>
      <w:tr w:rsidR="00C0353E" w:rsidTr="00345119">
        <w:tc>
          <w:tcPr>
            <w:tcW w:w="9576" w:type="dxa"/>
          </w:tcPr>
          <w:p w:rsidR="008423E4" w:rsidRDefault="00F55BBC" w:rsidP="003F4C99">
            <w:pPr>
              <w:jc w:val="right"/>
            </w:pPr>
            <w:r>
              <w:t>Committee Report (Unamended)</w:t>
            </w:r>
          </w:p>
        </w:tc>
      </w:tr>
    </w:tbl>
    <w:p w:rsidR="008423E4" w:rsidRDefault="00F55BBC" w:rsidP="008423E4">
      <w:pPr>
        <w:tabs>
          <w:tab w:val="right" w:pos="9360"/>
        </w:tabs>
      </w:pPr>
    </w:p>
    <w:p w:rsidR="008423E4" w:rsidRDefault="00F55BBC" w:rsidP="008423E4"/>
    <w:p w:rsidR="008423E4" w:rsidRDefault="00F55BBC" w:rsidP="008423E4"/>
    <w:tbl>
      <w:tblPr>
        <w:tblW w:w="0" w:type="auto"/>
        <w:tblCellMar>
          <w:left w:w="115" w:type="dxa"/>
          <w:right w:w="115" w:type="dxa"/>
        </w:tblCellMar>
        <w:tblLook w:val="01E0" w:firstRow="1" w:lastRow="1" w:firstColumn="1" w:lastColumn="1" w:noHBand="0" w:noVBand="0"/>
      </w:tblPr>
      <w:tblGrid>
        <w:gridCol w:w="9576"/>
      </w:tblGrid>
      <w:tr w:rsidR="00C0353E" w:rsidTr="00345119">
        <w:tc>
          <w:tcPr>
            <w:tcW w:w="9576" w:type="dxa"/>
          </w:tcPr>
          <w:p w:rsidR="008423E4" w:rsidRPr="00A8133F" w:rsidRDefault="00F55BBC" w:rsidP="00536D15">
            <w:pPr>
              <w:rPr>
                <w:b/>
              </w:rPr>
            </w:pPr>
            <w:r w:rsidRPr="009C1E9A">
              <w:rPr>
                <w:b/>
                <w:u w:val="single"/>
              </w:rPr>
              <w:t>BACKGROUND AND PURPOSE</w:t>
            </w:r>
            <w:r>
              <w:rPr>
                <w:b/>
              </w:rPr>
              <w:t xml:space="preserve"> </w:t>
            </w:r>
          </w:p>
          <w:p w:rsidR="008423E4" w:rsidRDefault="00F55BBC" w:rsidP="00536D15"/>
          <w:p w:rsidR="008423E4" w:rsidRDefault="00F55BBC" w:rsidP="00536D15">
            <w:pPr>
              <w:pStyle w:val="Header"/>
              <w:jc w:val="both"/>
            </w:pPr>
            <w:r>
              <w:t xml:space="preserve">Concerns have been raised regarding the adequacy of </w:t>
            </w:r>
            <w:r>
              <w:t>training requirements</w:t>
            </w:r>
            <w:r>
              <w:t xml:space="preserve"> </w:t>
            </w:r>
            <w:r>
              <w:t>for</w:t>
            </w:r>
            <w:r>
              <w:t xml:space="preserve"> certain </w:t>
            </w:r>
            <w:r>
              <w:t xml:space="preserve">professionals who interact with individuals with </w:t>
            </w:r>
            <w:r>
              <w:t>a</w:t>
            </w:r>
            <w:r>
              <w:t>utism and other pervasive developmental disorders. H</w:t>
            </w:r>
            <w:r>
              <w:t>.</w:t>
            </w:r>
            <w:r>
              <w:t>B</w:t>
            </w:r>
            <w:r>
              <w:t xml:space="preserve">. </w:t>
            </w:r>
            <w:r>
              <w:t xml:space="preserve">1386 </w:t>
            </w:r>
            <w:r>
              <w:t>seeks to address these concerns</w:t>
            </w:r>
            <w:r>
              <w:t xml:space="preserve"> by </w:t>
            </w:r>
            <w:r>
              <w:t xml:space="preserve">establishing requirements for </w:t>
            </w:r>
            <w:r>
              <w:t xml:space="preserve">certain </w:t>
            </w:r>
            <w:r>
              <w:t xml:space="preserve">training </w:t>
            </w:r>
            <w:r w:rsidRPr="00E46A45">
              <w:t xml:space="preserve">and development activities for persons who may interact with </w:t>
            </w:r>
            <w:r>
              <w:t>th</w:t>
            </w:r>
            <w:r>
              <w:t>ese</w:t>
            </w:r>
            <w:r w:rsidRPr="00E46A45">
              <w:t xml:space="preserve"> individual</w:t>
            </w:r>
            <w:r>
              <w:t>s</w:t>
            </w:r>
            <w:r w:rsidRPr="00E46A45">
              <w:t xml:space="preserve"> in the course of employment</w:t>
            </w:r>
            <w:r>
              <w:t xml:space="preserve"> and </w:t>
            </w:r>
            <w:r>
              <w:t xml:space="preserve">by </w:t>
            </w:r>
            <w:r>
              <w:t>clarifying the persons to whom those requirements apply</w:t>
            </w:r>
            <w:r>
              <w:t>.</w:t>
            </w:r>
          </w:p>
          <w:p w:rsidR="008423E4" w:rsidRPr="00E26B13" w:rsidRDefault="00F55BBC" w:rsidP="00536D15">
            <w:pPr>
              <w:rPr>
                <w:b/>
              </w:rPr>
            </w:pPr>
          </w:p>
        </w:tc>
      </w:tr>
      <w:tr w:rsidR="00C0353E" w:rsidTr="00345119">
        <w:tc>
          <w:tcPr>
            <w:tcW w:w="9576" w:type="dxa"/>
          </w:tcPr>
          <w:p w:rsidR="0017725B" w:rsidRDefault="00F55BBC" w:rsidP="00536D15">
            <w:pPr>
              <w:rPr>
                <w:b/>
                <w:u w:val="single"/>
              </w:rPr>
            </w:pPr>
            <w:r>
              <w:rPr>
                <w:b/>
                <w:u w:val="single"/>
              </w:rPr>
              <w:t>CRIMINAL JUSTICE IMPACT</w:t>
            </w:r>
          </w:p>
          <w:p w:rsidR="0017725B" w:rsidRDefault="00F55BBC" w:rsidP="00536D15">
            <w:pPr>
              <w:rPr>
                <w:b/>
                <w:u w:val="single"/>
              </w:rPr>
            </w:pPr>
          </w:p>
          <w:p w:rsidR="00D9287D" w:rsidRPr="00D9287D" w:rsidRDefault="00F55BBC" w:rsidP="00536D15">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F55BBC" w:rsidP="00536D15">
            <w:pPr>
              <w:rPr>
                <w:b/>
                <w:u w:val="single"/>
              </w:rPr>
            </w:pPr>
          </w:p>
        </w:tc>
      </w:tr>
      <w:tr w:rsidR="00C0353E" w:rsidTr="00345119">
        <w:tc>
          <w:tcPr>
            <w:tcW w:w="9576" w:type="dxa"/>
          </w:tcPr>
          <w:p w:rsidR="008423E4" w:rsidRPr="00A8133F" w:rsidRDefault="00F55BBC" w:rsidP="00536D15">
            <w:pPr>
              <w:rPr>
                <w:b/>
              </w:rPr>
            </w:pPr>
            <w:r w:rsidRPr="009C1E9A">
              <w:rPr>
                <w:b/>
                <w:u w:val="single"/>
              </w:rPr>
              <w:t>RULEMAKING AUTHORITY</w:t>
            </w:r>
            <w:r>
              <w:rPr>
                <w:b/>
              </w:rPr>
              <w:t xml:space="preserve"> </w:t>
            </w:r>
          </w:p>
          <w:p w:rsidR="008423E4" w:rsidRDefault="00F55BBC" w:rsidP="00536D15"/>
          <w:p w:rsidR="00D9287D" w:rsidRDefault="00F55BBC" w:rsidP="00536D15">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F55BBC" w:rsidP="00536D15">
            <w:pPr>
              <w:rPr>
                <w:b/>
              </w:rPr>
            </w:pPr>
          </w:p>
        </w:tc>
      </w:tr>
      <w:tr w:rsidR="00C0353E" w:rsidTr="00345119">
        <w:tc>
          <w:tcPr>
            <w:tcW w:w="9576" w:type="dxa"/>
          </w:tcPr>
          <w:p w:rsidR="008423E4" w:rsidRPr="00A8133F" w:rsidRDefault="00F55BBC" w:rsidP="00536D15">
            <w:pPr>
              <w:rPr>
                <w:b/>
              </w:rPr>
            </w:pPr>
            <w:r w:rsidRPr="009C1E9A">
              <w:rPr>
                <w:b/>
                <w:u w:val="single"/>
              </w:rPr>
              <w:t>ANALYSIS</w:t>
            </w:r>
            <w:r>
              <w:rPr>
                <w:b/>
              </w:rPr>
              <w:t xml:space="preserve"> </w:t>
            </w:r>
          </w:p>
          <w:p w:rsidR="008423E4" w:rsidRDefault="00F55BBC" w:rsidP="00536D15"/>
          <w:p w:rsidR="0099656D" w:rsidRDefault="00F55BBC" w:rsidP="00536D15">
            <w:pPr>
              <w:pStyle w:val="Header"/>
              <w:jc w:val="both"/>
            </w:pPr>
            <w:r>
              <w:t xml:space="preserve">H.B. 1386 amends the Human Resources Code to include Department of Family and Protective Services </w:t>
            </w:r>
            <w:r>
              <w:t xml:space="preserve">personnel </w:t>
            </w:r>
            <w:r>
              <w:t xml:space="preserve">among </w:t>
            </w:r>
            <w:r>
              <w:t>those</w:t>
            </w:r>
            <w:r>
              <w:t xml:space="preserve"> for whom the Health and Human Servi</w:t>
            </w:r>
            <w:r>
              <w:t xml:space="preserve">ces Commission (HHSC) is required to conduct training and development activities for persons who may interact with an individual with autism or another pervasive developmental disorder in the course of their employment. </w:t>
            </w:r>
            <w:r>
              <w:t>The bill clarifies that the training</w:t>
            </w:r>
            <w:r>
              <w:t xml:space="preserve"> and development activities are to be conducted for school, medical, and law enforcement personnel. </w:t>
            </w:r>
            <w:r>
              <w:t>The bill requires HHSC to ensure that such training and development activities are evidenced-based, applicable to the professional role of each type of pers</w:t>
            </w:r>
            <w:r>
              <w:t xml:space="preserve">onnel to be trained, and instructive regarding means of effectively communicating and engaging with individuals with limited social or verbal abilities. The bill requires HHSC, </w:t>
            </w:r>
            <w:r>
              <w:t>not later than September 1, 2024</w:t>
            </w:r>
            <w:r>
              <w:t>,</w:t>
            </w:r>
            <w:r>
              <w:t xml:space="preserve"> and </w:t>
            </w:r>
            <w:r>
              <w:t>at least once every five years</w:t>
            </w:r>
            <w:r>
              <w:t xml:space="preserve"> </w:t>
            </w:r>
            <w:r>
              <w:t>thereafter</w:t>
            </w:r>
            <w:r>
              <w:t xml:space="preserve">, in consultation with an institution of higher education, to revise the materials and methods for the training and </w:t>
            </w:r>
            <w:r>
              <w:t xml:space="preserve">development </w:t>
            </w:r>
            <w:r>
              <w:t>activities.</w:t>
            </w:r>
          </w:p>
          <w:p w:rsidR="008423E4" w:rsidRPr="00835628" w:rsidRDefault="00F55BBC" w:rsidP="00536D15">
            <w:pPr>
              <w:pStyle w:val="Header"/>
              <w:jc w:val="both"/>
              <w:rPr>
                <w:b/>
              </w:rPr>
            </w:pPr>
          </w:p>
        </w:tc>
      </w:tr>
      <w:tr w:rsidR="00C0353E" w:rsidTr="00345119">
        <w:tc>
          <w:tcPr>
            <w:tcW w:w="9576" w:type="dxa"/>
          </w:tcPr>
          <w:p w:rsidR="008423E4" w:rsidRPr="00A8133F" w:rsidRDefault="00F55BBC" w:rsidP="00536D15">
            <w:pPr>
              <w:rPr>
                <w:b/>
              </w:rPr>
            </w:pPr>
            <w:r w:rsidRPr="009C1E9A">
              <w:rPr>
                <w:b/>
                <w:u w:val="single"/>
              </w:rPr>
              <w:t>EFFECTIVE DATE</w:t>
            </w:r>
            <w:r>
              <w:rPr>
                <w:b/>
              </w:rPr>
              <w:t xml:space="preserve"> </w:t>
            </w:r>
          </w:p>
          <w:p w:rsidR="008423E4" w:rsidRDefault="00F55BBC" w:rsidP="00536D15"/>
          <w:p w:rsidR="008423E4" w:rsidRPr="003624F2" w:rsidRDefault="00F55BBC" w:rsidP="00536D15">
            <w:pPr>
              <w:pStyle w:val="Header"/>
              <w:tabs>
                <w:tab w:val="clear" w:pos="4320"/>
                <w:tab w:val="clear" w:pos="8640"/>
              </w:tabs>
              <w:jc w:val="both"/>
            </w:pPr>
            <w:r>
              <w:t>September 1, 2019.</w:t>
            </w:r>
          </w:p>
          <w:p w:rsidR="008423E4" w:rsidRPr="00233FDB" w:rsidRDefault="00F55BBC" w:rsidP="00536D15">
            <w:pPr>
              <w:rPr>
                <w:b/>
              </w:rPr>
            </w:pPr>
          </w:p>
        </w:tc>
      </w:tr>
    </w:tbl>
    <w:p w:rsidR="008423E4" w:rsidRPr="00BE0E75" w:rsidRDefault="00F55BBC" w:rsidP="008423E4">
      <w:pPr>
        <w:spacing w:line="480" w:lineRule="auto"/>
        <w:jc w:val="both"/>
        <w:rPr>
          <w:rFonts w:ascii="Arial" w:hAnsi="Arial"/>
          <w:sz w:val="16"/>
          <w:szCs w:val="16"/>
        </w:rPr>
      </w:pPr>
    </w:p>
    <w:p w:rsidR="004108C3" w:rsidRPr="008423E4" w:rsidRDefault="00F55BB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5BBC">
      <w:r>
        <w:separator/>
      </w:r>
    </w:p>
  </w:endnote>
  <w:endnote w:type="continuationSeparator" w:id="0">
    <w:p w:rsidR="00000000" w:rsidRDefault="00F5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0353E" w:rsidTr="009C1E9A">
      <w:trPr>
        <w:cantSplit/>
      </w:trPr>
      <w:tc>
        <w:tcPr>
          <w:tcW w:w="0" w:type="pct"/>
        </w:tcPr>
        <w:p w:rsidR="00137D90" w:rsidRDefault="00F55BBC" w:rsidP="009C1E9A">
          <w:pPr>
            <w:pStyle w:val="Footer"/>
            <w:tabs>
              <w:tab w:val="clear" w:pos="8640"/>
              <w:tab w:val="right" w:pos="9360"/>
            </w:tabs>
          </w:pPr>
        </w:p>
      </w:tc>
      <w:tc>
        <w:tcPr>
          <w:tcW w:w="2395" w:type="pct"/>
        </w:tcPr>
        <w:p w:rsidR="00137D90" w:rsidRDefault="00F55BBC" w:rsidP="009C1E9A">
          <w:pPr>
            <w:pStyle w:val="Footer"/>
            <w:tabs>
              <w:tab w:val="clear" w:pos="8640"/>
              <w:tab w:val="right" w:pos="9360"/>
            </w:tabs>
          </w:pPr>
        </w:p>
        <w:p w:rsidR="001A4310" w:rsidRDefault="00F55BBC" w:rsidP="009C1E9A">
          <w:pPr>
            <w:pStyle w:val="Footer"/>
            <w:tabs>
              <w:tab w:val="clear" w:pos="8640"/>
              <w:tab w:val="right" w:pos="9360"/>
            </w:tabs>
          </w:pPr>
        </w:p>
        <w:p w:rsidR="00137D90" w:rsidRDefault="00F55BBC" w:rsidP="009C1E9A">
          <w:pPr>
            <w:pStyle w:val="Footer"/>
            <w:tabs>
              <w:tab w:val="clear" w:pos="8640"/>
              <w:tab w:val="right" w:pos="9360"/>
            </w:tabs>
          </w:pPr>
        </w:p>
      </w:tc>
      <w:tc>
        <w:tcPr>
          <w:tcW w:w="2453" w:type="pct"/>
        </w:tcPr>
        <w:p w:rsidR="00137D90" w:rsidRDefault="00F55BBC" w:rsidP="009C1E9A">
          <w:pPr>
            <w:pStyle w:val="Footer"/>
            <w:tabs>
              <w:tab w:val="clear" w:pos="8640"/>
              <w:tab w:val="right" w:pos="9360"/>
            </w:tabs>
            <w:jc w:val="right"/>
          </w:pPr>
        </w:p>
      </w:tc>
    </w:tr>
    <w:tr w:rsidR="00C0353E" w:rsidTr="009C1E9A">
      <w:trPr>
        <w:cantSplit/>
      </w:trPr>
      <w:tc>
        <w:tcPr>
          <w:tcW w:w="0" w:type="pct"/>
        </w:tcPr>
        <w:p w:rsidR="00EC379B" w:rsidRDefault="00F55BBC" w:rsidP="009C1E9A">
          <w:pPr>
            <w:pStyle w:val="Footer"/>
            <w:tabs>
              <w:tab w:val="clear" w:pos="8640"/>
              <w:tab w:val="right" w:pos="9360"/>
            </w:tabs>
          </w:pPr>
        </w:p>
      </w:tc>
      <w:tc>
        <w:tcPr>
          <w:tcW w:w="2395" w:type="pct"/>
        </w:tcPr>
        <w:p w:rsidR="00EC379B" w:rsidRPr="009C1E9A" w:rsidRDefault="00F55BBC" w:rsidP="009C1E9A">
          <w:pPr>
            <w:pStyle w:val="Footer"/>
            <w:tabs>
              <w:tab w:val="clear" w:pos="8640"/>
              <w:tab w:val="right" w:pos="9360"/>
            </w:tabs>
            <w:rPr>
              <w:rFonts w:ascii="Shruti" w:hAnsi="Shruti"/>
              <w:sz w:val="22"/>
            </w:rPr>
          </w:pPr>
          <w:r>
            <w:rPr>
              <w:rFonts w:ascii="Shruti" w:hAnsi="Shruti"/>
              <w:sz w:val="22"/>
            </w:rPr>
            <w:t>86R 23013</w:t>
          </w:r>
        </w:p>
      </w:tc>
      <w:tc>
        <w:tcPr>
          <w:tcW w:w="2453" w:type="pct"/>
        </w:tcPr>
        <w:p w:rsidR="00EC379B" w:rsidRDefault="00F55BBC" w:rsidP="009C1E9A">
          <w:pPr>
            <w:pStyle w:val="Footer"/>
            <w:tabs>
              <w:tab w:val="clear" w:pos="8640"/>
              <w:tab w:val="right" w:pos="9360"/>
            </w:tabs>
            <w:jc w:val="right"/>
          </w:pPr>
          <w:r>
            <w:fldChar w:fldCharType="begin"/>
          </w:r>
          <w:r>
            <w:instrText xml:space="preserve"> DOCPROPERTY  OTID  \* MERGEFORMAT </w:instrText>
          </w:r>
          <w:r>
            <w:fldChar w:fldCharType="separate"/>
          </w:r>
          <w:r>
            <w:t>19.87.1292</w:t>
          </w:r>
          <w:r>
            <w:fldChar w:fldCharType="end"/>
          </w:r>
        </w:p>
      </w:tc>
    </w:tr>
    <w:tr w:rsidR="00C0353E" w:rsidTr="009C1E9A">
      <w:trPr>
        <w:cantSplit/>
      </w:trPr>
      <w:tc>
        <w:tcPr>
          <w:tcW w:w="0" w:type="pct"/>
        </w:tcPr>
        <w:p w:rsidR="00EC379B" w:rsidRDefault="00F55BBC" w:rsidP="009C1E9A">
          <w:pPr>
            <w:pStyle w:val="Footer"/>
            <w:tabs>
              <w:tab w:val="clear" w:pos="4320"/>
              <w:tab w:val="clear" w:pos="8640"/>
              <w:tab w:val="left" w:pos="2865"/>
            </w:tabs>
          </w:pPr>
        </w:p>
      </w:tc>
      <w:tc>
        <w:tcPr>
          <w:tcW w:w="2395" w:type="pct"/>
        </w:tcPr>
        <w:p w:rsidR="00EC379B" w:rsidRPr="009C1E9A" w:rsidRDefault="00F55BBC" w:rsidP="009C1E9A">
          <w:pPr>
            <w:pStyle w:val="Footer"/>
            <w:tabs>
              <w:tab w:val="clear" w:pos="4320"/>
              <w:tab w:val="clear" w:pos="8640"/>
              <w:tab w:val="left" w:pos="2865"/>
            </w:tabs>
            <w:rPr>
              <w:rFonts w:ascii="Shruti" w:hAnsi="Shruti"/>
              <w:sz w:val="22"/>
            </w:rPr>
          </w:pPr>
        </w:p>
      </w:tc>
      <w:tc>
        <w:tcPr>
          <w:tcW w:w="2453" w:type="pct"/>
        </w:tcPr>
        <w:p w:rsidR="00EC379B" w:rsidRDefault="00F55BBC" w:rsidP="006D504F">
          <w:pPr>
            <w:pStyle w:val="Footer"/>
            <w:rPr>
              <w:rStyle w:val="PageNumber"/>
            </w:rPr>
          </w:pPr>
        </w:p>
        <w:p w:rsidR="00EC379B" w:rsidRDefault="00F55BBC" w:rsidP="009C1E9A">
          <w:pPr>
            <w:pStyle w:val="Footer"/>
            <w:tabs>
              <w:tab w:val="clear" w:pos="8640"/>
              <w:tab w:val="right" w:pos="9360"/>
            </w:tabs>
            <w:jc w:val="right"/>
          </w:pPr>
        </w:p>
      </w:tc>
    </w:tr>
    <w:tr w:rsidR="00C0353E" w:rsidTr="009C1E9A">
      <w:trPr>
        <w:cantSplit/>
        <w:trHeight w:val="323"/>
      </w:trPr>
      <w:tc>
        <w:tcPr>
          <w:tcW w:w="0" w:type="pct"/>
          <w:gridSpan w:val="3"/>
        </w:tcPr>
        <w:p w:rsidR="00EC379B" w:rsidRDefault="00F55B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55BBC" w:rsidP="009C1E9A">
          <w:pPr>
            <w:pStyle w:val="Footer"/>
            <w:tabs>
              <w:tab w:val="clear" w:pos="8640"/>
              <w:tab w:val="right" w:pos="9360"/>
            </w:tabs>
            <w:jc w:val="center"/>
          </w:pPr>
        </w:p>
      </w:tc>
    </w:tr>
  </w:tbl>
  <w:p w:rsidR="00EC379B" w:rsidRPr="00FF6F72" w:rsidRDefault="00F55BB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5BBC">
      <w:r>
        <w:separator/>
      </w:r>
    </w:p>
  </w:footnote>
  <w:footnote w:type="continuationSeparator" w:id="0">
    <w:p w:rsidR="00000000" w:rsidRDefault="00F5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5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5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5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E"/>
    <w:rsid w:val="00C0353E"/>
    <w:rsid w:val="00F5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DA59C-6839-4F87-B3B7-591B5E71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9287D"/>
    <w:rPr>
      <w:sz w:val="16"/>
      <w:szCs w:val="16"/>
    </w:rPr>
  </w:style>
  <w:style w:type="paragraph" w:styleId="CommentText">
    <w:name w:val="annotation text"/>
    <w:basedOn w:val="Normal"/>
    <w:link w:val="CommentTextChar"/>
    <w:semiHidden/>
    <w:unhideWhenUsed/>
    <w:rsid w:val="00D9287D"/>
    <w:rPr>
      <w:sz w:val="20"/>
      <w:szCs w:val="20"/>
    </w:rPr>
  </w:style>
  <w:style w:type="character" w:customStyle="1" w:styleId="CommentTextChar">
    <w:name w:val="Comment Text Char"/>
    <w:basedOn w:val="DefaultParagraphFont"/>
    <w:link w:val="CommentText"/>
    <w:semiHidden/>
    <w:rsid w:val="00D9287D"/>
  </w:style>
  <w:style w:type="paragraph" w:styleId="CommentSubject">
    <w:name w:val="annotation subject"/>
    <w:basedOn w:val="CommentText"/>
    <w:next w:val="CommentText"/>
    <w:link w:val="CommentSubjectChar"/>
    <w:semiHidden/>
    <w:unhideWhenUsed/>
    <w:rsid w:val="00D9287D"/>
    <w:rPr>
      <w:b/>
      <w:bCs/>
    </w:rPr>
  </w:style>
  <w:style w:type="character" w:customStyle="1" w:styleId="CommentSubjectChar">
    <w:name w:val="Comment Subject Char"/>
    <w:basedOn w:val="CommentTextChar"/>
    <w:link w:val="CommentSubject"/>
    <w:semiHidden/>
    <w:rsid w:val="00D92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1838</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HB01386 (Committee Report (Unamended))</vt:lpstr>
    </vt:vector>
  </TitlesOfParts>
  <Company>State of Texas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23013</dc:subject>
  <dc:creator>State of Texas</dc:creator>
  <dc:description>HB 1386 by Thompson, Senfronia-(H)Human Services</dc:description>
  <cp:lastModifiedBy>Damian Duarte</cp:lastModifiedBy>
  <cp:revision>2</cp:revision>
  <cp:lastPrinted>2003-11-26T17:21:00Z</cp:lastPrinted>
  <dcterms:created xsi:type="dcterms:W3CDTF">2019-04-01T13:49:00Z</dcterms:created>
  <dcterms:modified xsi:type="dcterms:W3CDTF">2019-04-01T13:49:00Z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19.87.1292</vt:lpwstr>
  </property>
</Properties>
</file>