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04EF" w:rsidTr="00345119">
        <w:tc>
          <w:tcPr>
            <w:tcW w:w="9576" w:type="dxa"/>
            <w:noWrap/>
          </w:tcPr>
          <w:p w:rsidR="008423E4" w:rsidRPr="0022177D" w:rsidRDefault="00026D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6DDB" w:rsidP="008423E4">
      <w:pPr>
        <w:jc w:val="center"/>
      </w:pPr>
    </w:p>
    <w:p w:rsidR="008423E4" w:rsidRPr="00B31F0E" w:rsidRDefault="00026DDB" w:rsidP="008423E4"/>
    <w:p w:rsidR="008423E4" w:rsidRPr="00742794" w:rsidRDefault="00026D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04EF" w:rsidTr="00345119">
        <w:tc>
          <w:tcPr>
            <w:tcW w:w="9576" w:type="dxa"/>
          </w:tcPr>
          <w:p w:rsidR="008423E4" w:rsidRPr="00861995" w:rsidRDefault="00026DDB" w:rsidP="00345119">
            <w:pPr>
              <w:jc w:val="right"/>
            </w:pPr>
            <w:r>
              <w:t>C.S.H.B. 1396</w:t>
            </w:r>
          </w:p>
        </w:tc>
      </w:tr>
      <w:tr w:rsidR="00D604EF" w:rsidTr="00345119">
        <w:tc>
          <w:tcPr>
            <w:tcW w:w="9576" w:type="dxa"/>
          </w:tcPr>
          <w:p w:rsidR="008423E4" w:rsidRPr="00861995" w:rsidRDefault="00026DDB" w:rsidP="00CC5119">
            <w:pPr>
              <w:jc w:val="right"/>
            </w:pPr>
            <w:r>
              <w:t xml:space="preserve">By: </w:t>
            </w:r>
            <w:r>
              <w:t>Harless</w:t>
            </w:r>
          </w:p>
        </w:tc>
      </w:tr>
      <w:tr w:rsidR="00D604EF" w:rsidTr="00345119">
        <w:tc>
          <w:tcPr>
            <w:tcW w:w="9576" w:type="dxa"/>
          </w:tcPr>
          <w:p w:rsidR="008423E4" w:rsidRPr="00861995" w:rsidRDefault="00026DDB" w:rsidP="00345119">
            <w:pPr>
              <w:jc w:val="right"/>
            </w:pPr>
            <w:r>
              <w:t>Business &amp; Industry</w:t>
            </w:r>
          </w:p>
        </w:tc>
      </w:tr>
      <w:tr w:rsidR="00D604EF" w:rsidTr="00345119">
        <w:tc>
          <w:tcPr>
            <w:tcW w:w="9576" w:type="dxa"/>
          </w:tcPr>
          <w:p w:rsidR="008423E4" w:rsidRDefault="00026DD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26DDB" w:rsidP="008423E4">
      <w:pPr>
        <w:tabs>
          <w:tab w:val="right" w:pos="9360"/>
        </w:tabs>
      </w:pPr>
    </w:p>
    <w:p w:rsidR="008423E4" w:rsidRDefault="00026DDB" w:rsidP="008423E4"/>
    <w:p w:rsidR="008423E4" w:rsidRDefault="00026D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04EF" w:rsidTr="00345119">
        <w:tc>
          <w:tcPr>
            <w:tcW w:w="9576" w:type="dxa"/>
          </w:tcPr>
          <w:p w:rsidR="008423E4" w:rsidRPr="00A8133F" w:rsidRDefault="00026DDB" w:rsidP="00112A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6DDB" w:rsidP="00112AD4"/>
          <w:p w:rsidR="008423E4" w:rsidRDefault="00026DDB" w:rsidP="00112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 w:rsidRPr="00F21C22">
              <w:t xml:space="preserve">having more than one member per household on a property owners' association board may give </w:t>
            </w:r>
            <w:r w:rsidRPr="00F21C22">
              <w:t>disproportionate influence to a single household</w:t>
            </w:r>
            <w:r>
              <w:t xml:space="preserve">. </w:t>
            </w:r>
            <w:r>
              <w:t>C.S.</w:t>
            </w:r>
            <w:r>
              <w:t>H.B. 1396 seeks to address these concerns by prohibiting a person who cohabits at the same primary residence with a board member from serving on the board.</w:t>
            </w:r>
          </w:p>
          <w:p w:rsidR="008423E4" w:rsidRPr="00E26B13" w:rsidRDefault="00026DDB" w:rsidP="00112AD4">
            <w:pPr>
              <w:rPr>
                <w:b/>
              </w:rPr>
            </w:pPr>
          </w:p>
        </w:tc>
      </w:tr>
      <w:tr w:rsidR="00D604EF" w:rsidTr="00345119">
        <w:tc>
          <w:tcPr>
            <w:tcW w:w="9576" w:type="dxa"/>
          </w:tcPr>
          <w:p w:rsidR="0017725B" w:rsidRDefault="00026DDB" w:rsidP="00112A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6DDB" w:rsidP="00112AD4">
            <w:pPr>
              <w:rPr>
                <w:b/>
                <w:u w:val="single"/>
              </w:rPr>
            </w:pPr>
          </w:p>
          <w:p w:rsidR="002402A0" w:rsidRPr="002402A0" w:rsidRDefault="00026DDB" w:rsidP="00112AD4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26DDB" w:rsidP="00112AD4">
            <w:pPr>
              <w:rPr>
                <w:b/>
                <w:u w:val="single"/>
              </w:rPr>
            </w:pPr>
          </w:p>
        </w:tc>
      </w:tr>
      <w:tr w:rsidR="00D604EF" w:rsidTr="00345119">
        <w:tc>
          <w:tcPr>
            <w:tcW w:w="9576" w:type="dxa"/>
          </w:tcPr>
          <w:p w:rsidR="008423E4" w:rsidRPr="00A8133F" w:rsidRDefault="00026DDB" w:rsidP="00112AD4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026DDB" w:rsidP="00112AD4"/>
          <w:p w:rsidR="002402A0" w:rsidRDefault="00026DDB" w:rsidP="00112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26DDB" w:rsidP="00112AD4">
            <w:pPr>
              <w:rPr>
                <w:b/>
              </w:rPr>
            </w:pPr>
          </w:p>
        </w:tc>
      </w:tr>
      <w:tr w:rsidR="00D604EF" w:rsidTr="00345119">
        <w:tc>
          <w:tcPr>
            <w:tcW w:w="9576" w:type="dxa"/>
          </w:tcPr>
          <w:p w:rsidR="008423E4" w:rsidRPr="00A8133F" w:rsidRDefault="00026DDB" w:rsidP="00112A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6DDB" w:rsidP="00112AD4"/>
          <w:p w:rsidR="008423E4" w:rsidRDefault="00026DDB" w:rsidP="00112AD4">
            <w:pPr>
              <w:pStyle w:val="Header"/>
              <w:jc w:val="both"/>
            </w:pPr>
            <w:r>
              <w:t>C.S.</w:t>
            </w:r>
            <w:r>
              <w:t>H.B. 1396 amends the Property Code to prohibit a person</w:t>
            </w:r>
            <w:r>
              <w:t xml:space="preserve"> from serving </w:t>
            </w:r>
            <w:r w:rsidRPr="002402A0">
              <w:t>on the board of a property owners' association if the person cohabits at the same primary residence with another board member.</w:t>
            </w:r>
            <w:r>
              <w:t xml:space="preserve"> The bill exempts</w:t>
            </w:r>
            <w:r>
              <w:t xml:space="preserve"> from this prohibition, during a subdivision's development period,</w:t>
            </w:r>
            <w:r>
              <w:t xml:space="preserve"> a developer of the subdivision regulated by the association or </w:t>
            </w:r>
            <w:r>
              <w:t xml:space="preserve">a person who cohabits with such a </w:t>
            </w:r>
            <w:r>
              <w:t>developer.</w:t>
            </w:r>
            <w:r>
              <w:t xml:space="preserve"> The bill also exempts from the prohibition an association with fewer than 10 residences.</w:t>
            </w:r>
          </w:p>
          <w:p w:rsidR="008423E4" w:rsidRPr="00835628" w:rsidRDefault="00026DDB" w:rsidP="00112AD4">
            <w:pPr>
              <w:rPr>
                <w:b/>
              </w:rPr>
            </w:pPr>
          </w:p>
        </w:tc>
      </w:tr>
      <w:tr w:rsidR="00D604EF" w:rsidTr="00345119">
        <w:tc>
          <w:tcPr>
            <w:tcW w:w="9576" w:type="dxa"/>
          </w:tcPr>
          <w:p w:rsidR="008423E4" w:rsidRPr="00A8133F" w:rsidRDefault="00026DDB" w:rsidP="00112A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6DDB" w:rsidP="00112AD4"/>
          <w:p w:rsidR="002D4EE3" w:rsidRPr="003624F2" w:rsidRDefault="00026DDB" w:rsidP="00112A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</w:t>
            </w:r>
            <w:r>
              <w:t>ceive the necessary vote, September 1, 2019.</w:t>
            </w:r>
          </w:p>
          <w:p w:rsidR="008423E4" w:rsidRPr="00233FDB" w:rsidRDefault="00026DDB" w:rsidP="00112AD4">
            <w:pPr>
              <w:rPr>
                <w:b/>
              </w:rPr>
            </w:pPr>
          </w:p>
        </w:tc>
      </w:tr>
      <w:tr w:rsidR="00D604EF" w:rsidTr="00345119">
        <w:tc>
          <w:tcPr>
            <w:tcW w:w="9576" w:type="dxa"/>
          </w:tcPr>
          <w:p w:rsidR="00CC5119" w:rsidRDefault="00026DDB" w:rsidP="00112A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27467" w:rsidRDefault="00026DDB" w:rsidP="00112AD4">
            <w:pPr>
              <w:jc w:val="both"/>
            </w:pPr>
          </w:p>
          <w:p w:rsidR="00F27467" w:rsidRDefault="00026DDB" w:rsidP="00112AD4">
            <w:pPr>
              <w:jc w:val="both"/>
            </w:pPr>
            <w:r>
              <w:t>While C.S.H.B. 1396 may differ from the original in minor or nonsubstantive ways, the following summarizes the substantial differences between the introduced and committe</w:t>
            </w:r>
            <w:r>
              <w:t>e substitute versions of the bill.</w:t>
            </w:r>
          </w:p>
          <w:p w:rsidR="00F27467" w:rsidRDefault="00026DDB" w:rsidP="00112AD4">
            <w:pPr>
              <w:jc w:val="both"/>
            </w:pPr>
          </w:p>
          <w:p w:rsidR="00F27467" w:rsidRDefault="00026DDB" w:rsidP="00112AD4">
            <w:pPr>
              <w:jc w:val="both"/>
            </w:pPr>
            <w:r>
              <w:t xml:space="preserve">The substitute </w:t>
            </w:r>
            <w:r>
              <w:t xml:space="preserve">includes an </w:t>
            </w:r>
            <w:r>
              <w:t>exemption from its provisions</w:t>
            </w:r>
            <w:r>
              <w:t xml:space="preserve"> for a property owners' association with fewer than 10 residences</w:t>
            </w:r>
            <w:r>
              <w:t>.</w:t>
            </w:r>
          </w:p>
          <w:p w:rsidR="00F27467" w:rsidRPr="00F27467" w:rsidRDefault="00026DDB" w:rsidP="00112AD4">
            <w:pPr>
              <w:jc w:val="both"/>
            </w:pPr>
          </w:p>
        </w:tc>
      </w:tr>
      <w:tr w:rsidR="00D604EF" w:rsidTr="00345119">
        <w:tc>
          <w:tcPr>
            <w:tcW w:w="9576" w:type="dxa"/>
          </w:tcPr>
          <w:p w:rsidR="00CC5119" w:rsidRPr="009C1E9A" w:rsidRDefault="00026DDB" w:rsidP="00112AD4">
            <w:pPr>
              <w:rPr>
                <w:b/>
                <w:u w:val="single"/>
              </w:rPr>
            </w:pPr>
          </w:p>
        </w:tc>
      </w:tr>
      <w:tr w:rsidR="00D604EF" w:rsidTr="00345119">
        <w:tc>
          <w:tcPr>
            <w:tcW w:w="9576" w:type="dxa"/>
          </w:tcPr>
          <w:p w:rsidR="00CC5119" w:rsidRPr="00CC5119" w:rsidRDefault="00026DDB" w:rsidP="00112AD4">
            <w:pPr>
              <w:jc w:val="both"/>
            </w:pPr>
          </w:p>
        </w:tc>
      </w:tr>
    </w:tbl>
    <w:p w:rsidR="008423E4" w:rsidRPr="00BE0E75" w:rsidRDefault="00026D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6DD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DDB">
      <w:r>
        <w:separator/>
      </w:r>
    </w:p>
  </w:endnote>
  <w:endnote w:type="continuationSeparator" w:id="0">
    <w:p w:rsidR="00000000" w:rsidRDefault="0002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04EF" w:rsidTr="009C1E9A">
      <w:trPr>
        <w:cantSplit/>
      </w:trPr>
      <w:tc>
        <w:tcPr>
          <w:tcW w:w="0" w:type="pct"/>
        </w:tcPr>
        <w:p w:rsidR="00137D90" w:rsidRDefault="00026D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6D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6D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6D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6D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4EF" w:rsidTr="009C1E9A">
      <w:trPr>
        <w:cantSplit/>
      </w:trPr>
      <w:tc>
        <w:tcPr>
          <w:tcW w:w="0" w:type="pct"/>
        </w:tcPr>
        <w:p w:rsidR="00EC379B" w:rsidRDefault="00026D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6D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27896</w:t>
          </w:r>
        </w:p>
      </w:tc>
      <w:tc>
        <w:tcPr>
          <w:tcW w:w="2453" w:type="pct"/>
        </w:tcPr>
        <w:p w:rsidR="00EC379B" w:rsidRDefault="00026D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19.107.751</w:t>
          </w:r>
          <w:r>
            <w:fldChar w:fldCharType="end"/>
          </w:r>
        </w:p>
      </w:tc>
    </w:tr>
    <w:tr w:rsidR="00D604EF" w:rsidTr="009C1E9A">
      <w:trPr>
        <w:cantSplit/>
      </w:trPr>
      <w:tc>
        <w:tcPr>
          <w:tcW w:w="0" w:type="pct"/>
        </w:tcPr>
        <w:p w:rsidR="00EC379B" w:rsidRDefault="00026D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6D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15549</w:t>
          </w:r>
        </w:p>
      </w:tc>
      <w:tc>
        <w:tcPr>
          <w:tcW w:w="2453" w:type="pct"/>
        </w:tcPr>
        <w:p w:rsidR="00EC379B" w:rsidRDefault="00026DDB" w:rsidP="006D504F">
          <w:pPr>
            <w:pStyle w:val="Footer"/>
            <w:rPr>
              <w:rStyle w:val="PageNumber"/>
            </w:rPr>
          </w:pPr>
        </w:p>
        <w:p w:rsidR="00EC379B" w:rsidRDefault="00026D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4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6D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6D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6D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DDB">
      <w:r>
        <w:separator/>
      </w:r>
    </w:p>
  </w:footnote>
  <w:footnote w:type="continuationSeparator" w:id="0">
    <w:p w:rsidR="00000000" w:rsidRDefault="0002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F"/>
    <w:rsid w:val="00026DDB"/>
    <w:rsid w:val="00D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374087-BB71-43A6-9325-91F139D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02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0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02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1595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HB01396 (Committee Report (Substituted))</vt:lpstr>
    </vt:vector>
  </TitlesOfParts>
  <Company>State of Texas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27896</dc:subject>
  <dc:creator>State of Texas</dc:creator>
  <dc:description>HB 1396 by Harless-(H)Business &amp; Industry (Substitute Document Number: 86R 15549)</dc:description>
  <cp:lastModifiedBy>Stacey Nicchio</cp:lastModifiedBy>
  <cp:revision>2</cp:revision>
  <cp:lastPrinted>2003-11-26T17:21:00Z</cp:lastPrinted>
  <dcterms:created xsi:type="dcterms:W3CDTF">2019-04-25T19:55:00Z</dcterms:created>
  <dcterms:modified xsi:type="dcterms:W3CDTF">2019-04-25T19:55:00Z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19.107.751</vt:lpwstr>
  </property>
</Properties>
</file>