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1725" w:rsidTr="00345119">
        <w:tc>
          <w:tcPr>
            <w:tcW w:w="9576" w:type="dxa"/>
            <w:noWrap/>
          </w:tcPr>
          <w:p w:rsidR="008423E4" w:rsidRPr="0022177D" w:rsidRDefault="00B054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5411" w:rsidP="008423E4">
      <w:pPr>
        <w:jc w:val="center"/>
      </w:pPr>
    </w:p>
    <w:p w:rsidR="008423E4" w:rsidRPr="00B31F0E" w:rsidRDefault="00B05411" w:rsidP="008423E4"/>
    <w:p w:rsidR="008423E4" w:rsidRPr="00742794" w:rsidRDefault="00B054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1725" w:rsidTr="00345119">
        <w:tc>
          <w:tcPr>
            <w:tcW w:w="9576" w:type="dxa"/>
          </w:tcPr>
          <w:p w:rsidR="008423E4" w:rsidRPr="00861995" w:rsidRDefault="00B05411" w:rsidP="00345119">
            <w:pPr>
              <w:jc w:val="right"/>
            </w:pPr>
            <w:r>
              <w:t>H.B. 1398</w:t>
            </w:r>
          </w:p>
        </w:tc>
      </w:tr>
      <w:tr w:rsidR="003A1725" w:rsidTr="00345119">
        <w:tc>
          <w:tcPr>
            <w:tcW w:w="9576" w:type="dxa"/>
          </w:tcPr>
          <w:p w:rsidR="008423E4" w:rsidRPr="00861995" w:rsidRDefault="00B05411" w:rsidP="00AF764A">
            <w:pPr>
              <w:jc w:val="right"/>
            </w:pPr>
            <w:r>
              <w:t xml:space="preserve">By: </w:t>
            </w:r>
            <w:r>
              <w:t>Smith</w:t>
            </w:r>
          </w:p>
        </w:tc>
      </w:tr>
      <w:tr w:rsidR="003A1725" w:rsidTr="00345119">
        <w:tc>
          <w:tcPr>
            <w:tcW w:w="9576" w:type="dxa"/>
          </w:tcPr>
          <w:p w:rsidR="008423E4" w:rsidRPr="00861995" w:rsidRDefault="00B05411" w:rsidP="00345119">
            <w:pPr>
              <w:jc w:val="right"/>
            </w:pPr>
            <w:r>
              <w:t>Judiciary &amp; Civil Jurisprudence</w:t>
            </w:r>
          </w:p>
        </w:tc>
      </w:tr>
      <w:tr w:rsidR="003A1725" w:rsidTr="00345119">
        <w:tc>
          <w:tcPr>
            <w:tcW w:w="9576" w:type="dxa"/>
          </w:tcPr>
          <w:p w:rsidR="008423E4" w:rsidRDefault="00B0541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05411" w:rsidP="008423E4">
      <w:pPr>
        <w:tabs>
          <w:tab w:val="right" w:pos="9360"/>
        </w:tabs>
      </w:pPr>
    </w:p>
    <w:p w:rsidR="008423E4" w:rsidRDefault="00B05411" w:rsidP="008423E4"/>
    <w:p w:rsidR="008423E4" w:rsidRDefault="00B054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A1725" w:rsidTr="00345119">
        <w:tc>
          <w:tcPr>
            <w:tcW w:w="9576" w:type="dxa"/>
          </w:tcPr>
          <w:p w:rsidR="008423E4" w:rsidRPr="00A8133F" w:rsidRDefault="00B05411" w:rsidP="00264A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5411" w:rsidP="00264AA3"/>
          <w:p w:rsidR="00682017" w:rsidRPr="004B5D74" w:rsidRDefault="00B05411" w:rsidP="00682017">
            <w:pPr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</w:t>
            </w:r>
            <w:r>
              <w:t xml:space="preserve">requirements relating to </w:t>
            </w:r>
            <w:r>
              <w:t xml:space="preserve">the </w:t>
            </w:r>
            <w:r>
              <w:t xml:space="preserve">appointment and salary for </w:t>
            </w:r>
            <w:r>
              <w:t>bailiff</w:t>
            </w:r>
            <w:r>
              <w:t>s</w:t>
            </w:r>
            <w:r>
              <w:t xml:space="preserve"> in Grayson County are too restrictive and prevent qualified bailiffs</w:t>
            </w:r>
            <w:r>
              <w:t xml:space="preserve"> from being hired</w:t>
            </w:r>
            <w:r>
              <w:t xml:space="preserve">. </w:t>
            </w:r>
            <w:r>
              <w:t xml:space="preserve">H.B. 1398 seeks to </w:t>
            </w:r>
            <w:r>
              <w:t xml:space="preserve">help </w:t>
            </w:r>
            <w:r>
              <w:t>judges appoint and retain bailiffs more easily by changing the</w:t>
            </w:r>
            <w:r>
              <w:t>se</w:t>
            </w:r>
            <w:r>
              <w:t xml:space="preserve"> requirements. </w:t>
            </w:r>
          </w:p>
          <w:p w:rsidR="008423E4" w:rsidRPr="00E26B13" w:rsidRDefault="00B05411" w:rsidP="00264AA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A1725" w:rsidTr="00345119">
        <w:tc>
          <w:tcPr>
            <w:tcW w:w="9576" w:type="dxa"/>
          </w:tcPr>
          <w:p w:rsidR="0017725B" w:rsidRDefault="00B05411" w:rsidP="00264A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5411" w:rsidP="00264AA3">
            <w:pPr>
              <w:rPr>
                <w:b/>
                <w:u w:val="single"/>
              </w:rPr>
            </w:pPr>
          </w:p>
          <w:p w:rsidR="004B5D74" w:rsidRPr="004B5D74" w:rsidRDefault="00B05411" w:rsidP="00264AA3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5411" w:rsidP="00264AA3">
            <w:pPr>
              <w:rPr>
                <w:b/>
                <w:u w:val="single"/>
              </w:rPr>
            </w:pPr>
          </w:p>
        </w:tc>
      </w:tr>
      <w:tr w:rsidR="003A1725" w:rsidTr="00345119">
        <w:tc>
          <w:tcPr>
            <w:tcW w:w="9576" w:type="dxa"/>
          </w:tcPr>
          <w:p w:rsidR="008423E4" w:rsidRPr="00A8133F" w:rsidRDefault="00B05411" w:rsidP="00264A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</w:t>
            </w:r>
            <w:r w:rsidRPr="009C1E9A">
              <w:rPr>
                <w:b/>
                <w:u w:val="single"/>
              </w:rPr>
              <w:t>Y</w:t>
            </w:r>
            <w:r>
              <w:rPr>
                <w:b/>
              </w:rPr>
              <w:t xml:space="preserve"> </w:t>
            </w:r>
          </w:p>
          <w:p w:rsidR="008423E4" w:rsidRDefault="00B05411" w:rsidP="00264AA3"/>
          <w:p w:rsidR="004B5D74" w:rsidRDefault="00B05411" w:rsidP="00264A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05411" w:rsidP="00264AA3">
            <w:pPr>
              <w:rPr>
                <w:b/>
              </w:rPr>
            </w:pPr>
          </w:p>
        </w:tc>
      </w:tr>
      <w:tr w:rsidR="003A1725" w:rsidTr="00345119">
        <w:tc>
          <w:tcPr>
            <w:tcW w:w="9576" w:type="dxa"/>
          </w:tcPr>
          <w:p w:rsidR="008423E4" w:rsidRPr="00A8133F" w:rsidRDefault="00B05411" w:rsidP="00264A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5411" w:rsidP="00264AA3"/>
          <w:p w:rsidR="00031BBF" w:rsidRDefault="00B05411" w:rsidP="00264A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1398 amends the Government Code to authorize the 397th</w:t>
            </w:r>
            <w:r>
              <w:t xml:space="preserve"> district court to appoint a bailiff. The bill requires the bailiff to be a U.S. citizen and entitles the bailiff to receive from the county a salary set by the judge.</w:t>
            </w:r>
          </w:p>
          <w:p w:rsidR="00031BBF" w:rsidRDefault="00B05411" w:rsidP="00264A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05411" w:rsidP="00264A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1398 removes </w:t>
            </w:r>
            <w:r>
              <w:t xml:space="preserve">as a qualification to serve as </w:t>
            </w:r>
            <w:r>
              <w:t>a bailiff in the 15th or 59th district</w:t>
            </w:r>
            <w:r>
              <w:t xml:space="preserve"> court or </w:t>
            </w:r>
            <w:r>
              <w:t xml:space="preserve">in </w:t>
            </w:r>
            <w:r>
              <w:t xml:space="preserve">a statutory county court in Grayson County </w:t>
            </w:r>
            <w:r>
              <w:t xml:space="preserve">that the bailiff </w:t>
            </w:r>
            <w:r>
              <w:t xml:space="preserve">be a resident of Grayson County. </w:t>
            </w:r>
            <w:r>
              <w:t xml:space="preserve">The bill changes the </w:t>
            </w:r>
            <w:r>
              <w:t xml:space="preserve">county </w:t>
            </w:r>
            <w:r>
              <w:t xml:space="preserve">salary </w:t>
            </w:r>
            <w:r>
              <w:t xml:space="preserve">that </w:t>
            </w:r>
            <w:r>
              <w:t xml:space="preserve">such a bailiff is entitled to receive from a salary </w:t>
            </w:r>
            <w:r w:rsidRPr="004B5D74">
              <w:t>equal to the salary of a jailer employe</w:t>
            </w:r>
            <w:r>
              <w:t>d by the Grayson Co</w:t>
            </w:r>
            <w:r>
              <w:t>unty sheriff to a salary set by the judge.</w:t>
            </w:r>
          </w:p>
          <w:p w:rsidR="008423E4" w:rsidRPr="00835628" w:rsidRDefault="00B05411" w:rsidP="00264AA3">
            <w:pPr>
              <w:rPr>
                <w:b/>
              </w:rPr>
            </w:pPr>
          </w:p>
        </w:tc>
      </w:tr>
      <w:tr w:rsidR="003A1725" w:rsidTr="00345119">
        <w:tc>
          <w:tcPr>
            <w:tcW w:w="9576" w:type="dxa"/>
          </w:tcPr>
          <w:p w:rsidR="008423E4" w:rsidRPr="00A8133F" w:rsidRDefault="00B05411" w:rsidP="00264A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5411" w:rsidP="00264AA3"/>
          <w:p w:rsidR="008423E4" w:rsidRPr="003624F2" w:rsidRDefault="00B05411" w:rsidP="00264A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05411" w:rsidP="00264AA3">
            <w:pPr>
              <w:rPr>
                <w:b/>
              </w:rPr>
            </w:pPr>
          </w:p>
        </w:tc>
      </w:tr>
    </w:tbl>
    <w:p w:rsidR="008423E4" w:rsidRPr="00BE0E75" w:rsidRDefault="00B0541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541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5411">
      <w:r>
        <w:separator/>
      </w:r>
    </w:p>
  </w:endnote>
  <w:endnote w:type="continuationSeparator" w:id="0">
    <w:p w:rsidR="00000000" w:rsidRDefault="00B0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5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1725" w:rsidTr="009C1E9A">
      <w:trPr>
        <w:cantSplit/>
      </w:trPr>
      <w:tc>
        <w:tcPr>
          <w:tcW w:w="0" w:type="pct"/>
        </w:tcPr>
        <w:p w:rsidR="00137D90" w:rsidRDefault="00B054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54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54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54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54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725" w:rsidTr="009C1E9A">
      <w:trPr>
        <w:cantSplit/>
      </w:trPr>
      <w:tc>
        <w:tcPr>
          <w:tcW w:w="0" w:type="pct"/>
        </w:tcPr>
        <w:p w:rsidR="00EC379B" w:rsidRDefault="00B054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54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22729</w:t>
          </w:r>
        </w:p>
      </w:tc>
      <w:tc>
        <w:tcPr>
          <w:tcW w:w="2453" w:type="pct"/>
        </w:tcPr>
        <w:p w:rsidR="00EC379B" w:rsidRDefault="00B054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19.87.616</w:t>
          </w:r>
          <w:r>
            <w:fldChar w:fldCharType="end"/>
          </w:r>
        </w:p>
      </w:tc>
    </w:tr>
    <w:tr w:rsidR="003A1725" w:rsidTr="009C1E9A">
      <w:trPr>
        <w:cantSplit/>
      </w:trPr>
      <w:tc>
        <w:tcPr>
          <w:tcW w:w="0" w:type="pct"/>
        </w:tcPr>
        <w:p w:rsidR="00EC379B" w:rsidRDefault="00B054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54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5411" w:rsidP="006D504F">
          <w:pPr>
            <w:pStyle w:val="Footer"/>
            <w:rPr>
              <w:rStyle w:val="PageNumber"/>
            </w:rPr>
          </w:pPr>
        </w:p>
        <w:p w:rsidR="00EC379B" w:rsidRDefault="00B054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17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54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54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54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5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5411">
      <w:r>
        <w:separator/>
      </w:r>
    </w:p>
  </w:footnote>
  <w:footnote w:type="continuationSeparator" w:id="0">
    <w:p w:rsidR="00000000" w:rsidRDefault="00B0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5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5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61A7"/>
    <w:multiLevelType w:val="hybridMultilevel"/>
    <w:tmpl w:val="D63C5178"/>
    <w:lvl w:ilvl="0" w:tplc="2EAAA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6973E" w:tentative="1">
      <w:start w:val="1"/>
      <w:numFmt w:val="lowerLetter"/>
      <w:lvlText w:val="%2."/>
      <w:lvlJc w:val="left"/>
      <w:pPr>
        <w:ind w:left="1440" w:hanging="360"/>
      </w:pPr>
    </w:lvl>
    <w:lvl w:ilvl="2" w:tplc="AE08FC72" w:tentative="1">
      <w:start w:val="1"/>
      <w:numFmt w:val="lowerRoman"/>
      <w:lvlText w:val="%3."/>
      <w:lvlJc w:val="right"/>
      <w:pPr>
        <w:ind w:left="2160" w:hanging="180"/>
      </w:pPr>
    </w:lvl>
    <w:lvl w:ilvl="3" w:tplc="3E1AF9D8" w:tentative="1">
      <w:start w:val="1"/>
      <w:numFmt w:val="decimal"/>
      <w:lvlText w:val="%4."/>
      <w:lvlJc w:val="left"/>
      <w:pPr>
        <w:ind w:left="2880" w:hanging="360"/>
      </w:pPr>
    </w:lvl>
    <w:lvl w:ilvl="4" w:tplc="9FB21BA6" w:tentative="1">
      <w:start w:val="1"/>
      <w:numFmt w:val="lowerLetter"/>
      <w:lvlText w:val="%5."/>
      <w:lvlJc w:val="left"/>
      <w:pPr>
        <w:ind w:left="3600" w:hanging="360"/>
      </w:pPr>
    </w:lvl>
    <w:lvl w:ilvl="5" w:tplc="011267F2" w:tentative="1">
      <w:start w:val="1"/>
      <w:numFmt w:val="lowerRoman"/>
      <w:lvlText w:val="%6."/>
      <w:lvlJc w:val="right"/>
      <w:pPr>
        <w:ind w:left="4320" w:hanging="180"/>
      </w:pPr>
    </w:lvl>
    <w:lvl w:ilvl="6" w:tplc="1C00779E" w:tentative="1">
      <w:start w:val="1"/>
      <w:numFmt w:val="decimal"/>
      <w:lvlText w:val="%7."/>
      <w:lvlJc w:val="left"/>
      <w:pPr>
        <w:ind w:left="5040" w:hanging="360"/>
      </w:pPr>
    </w:lvl>
    <w:lvl w:ilvl="7" w:tplc="6ABAFCE2" w:tentative="1">
      <w:start w:val="1"/>
      <w:numFmt w:val="lowerLetter"/>
      <w:lvlText w:val="%8."/>
      <w:lvlJc w:val="left"/>
      <w:pPr>
        <w:ind w:left="5760" w:hanging="360"/>
      </w:pPr>
    </w:lvl>
    <w:lvl w:ilvl="8" w:tplc="38A44B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25"/>
    <w:rsid w:val="003A1725"/>
    <w:rsid w:val="00B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B8954-A6AC-4312-8C9A-533DB00A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B5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1286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HB01398 (Committee Report (Unamended))</vt:lpstr>
    </vt:vector>
  </TitlesOfParts>
  <Company>State of Texas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22729</dc:subject>
  <dc:creator>State of Texas</dc:creator>
  <dc:description>HB 1398 by Smith-(H)Judiciary &amp; Civil Jurisprudence</dc:description>
  <cp:lastModifiedBy>Stacey Nicchio</cp:lastModifiedBy>
  <cp:revision>2</cp:revision>
  <cp:lastPrinted>2003-11-26T17:21:00Z</cp:lastPrinted>
  <dcterms:created xsi:type="dcterms:W3CDTF">2019-04-11T20:30:00Z</dcterms:created>
  <dcterms:modified xsi:type="dcterms:W3CDTF">2019-04-11T20:30:00Z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19.87.616</vt:lpwstr>
  </property>
</Properties>
</file>