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D1340" w:rsidTr="00345119">
        <w:tc>
          <w:tcPr>
            <w:tcW w:w="9576" w:type="dxa"/>
            <w:noWrap/>
          </w:tcPr>
          <w:p w:rsidR="008423E4" w:rsidRPr="0022177D" w:rsidRDefault="00117115" w:rsidP="00345119">
            <w:pPr>
              <w:pStyle w:val="Heading1"/>
            </w:pPr>
            <w:bookmarkStart w:id="0" w:name="_GoBack"/>
            <w:bookmarkEnd w:id="0"/>
            <w:r w:rsidRPr="00631897">
              <w:t>BILL ANALYSIS</w:t>
            </w:r>
          </w:p>
        </w:tc>
      </w:tr>
    </w:tbl>
    <w:p w:rsidR="008423E4" w:rsidRPr="0022177D" w:rsidRDefault="00117115" w:rsidP="008423E4">
      <w:pPr>
        <w:jc w:val="center"/>
      </w:pPr>
    </w:p>
    <w:p w:rsidR="008423E4" w:rsidRPr="00B31F0E" w:rsidRDefault="00117115" w:rsidP="008423E4"/>
    <w:p w:rsidR="008423E4" w:rsidRPr="00742794" w:rsidRDefault="00117115" w:rsidP="008423E4">
      <w:pPr>
        <w:tabs>
          <w:tab w:val="right" w:pos="9360"/>
        </w:tabs>
      </w:pPr>
    </w:p>
    <w:tbl>
      <w:tblPr>
        <w:tblW w:w="0" w:type="auto"/>
        <w:tblLayout w:type="fixed"/>
        <w:tblLook w:val="01E0" w:firstRow="1" w:lastRow="1" w:firstColumn="1" w:lastColumn="1" w:noHBand="0" w:noVBand="0"/>
      </w:tblPr>
      <w:tblGrid>
        <w:gridCol w:w="9576"/>
      </w:tblGrid>
      <w:tr w:rsidR="000D1340" w:rsidTr="00345119">
        <w:tc>
          <w:tcPr>
            <w:tcW w:w="9576" w:type="dxa"/>
          </w:tcPr>
          <w:p w:rsidR="008423E4" w:rsidRPr="00861995" w:rsidRDefault="00117115" w:rsidP="00345119">
            <w:pPr>
              <w:jc w:val="right"/>
            </w:pPr>
            <w:r>
              <w:t>C.S.H.B. 1520</w:t>
            </w:r>
          </w:p>
        </w:tc>
      </w:tr>
      <w:tr w:rsidR="000D1340" w:rsidTr="00345119">
        <w:tc>
          <w:tcPr>
            <w:tcW w:w="9576" w:type="dxa"/>
          </w:tcPr>
          <w:p w:rsidR="008423E4" w:rsidRPr="00861995" w:rsidRDefault="00117115" w:rsidP="0094350D">
            <w:pPr>
              <w:jc w:val="right"/>
            </w:pPr>
            <w:r>
              <w:t xml:space="preserve">By: </w:t>
            </w:r>
            <w:r>
              <w:t>Thompson, Senfronia</w:t>
            </w:r>
          </w:p>
        </w:tc>
      </w:tr>
      <w:tr w:rsidR="000D1340" w:rsidTr="00345119">
        <w:tc>
          <w:tcPr>
            <w:tcW w:w="9576" w:type="dxa"/>
          </w:tcPr>
          <w:p w:rsidR="008423E4" w:rsidRPr="00861995" w:rsidRDefault="00117115" w:rsidP="00345119">
            <w:pPr>
              <w:jc w:val="right"/>
            </w:pPr>
            <w:r>
              <w:t>Licensing &amp; Administrative Procedures</w:t>
            </w:r>
          </w:p>
        </w:tc>
      </w:tr>
      <w:tr w:rsidR="000D1340" w:rsidTr="00345119">
        <w:tc>
          <w:tcPr>
            <w:tcW w:w="9576" w:type="dxa"/>
          </w:tcPr>
          <w:p w:rsidR="008423E4" w:rsidRDefault="00117115" w:rsidP="00345119">
            <w:pPr>
              <w:jc w:val="right"/>
            </w:pPr>
            <w:r>
              <w:t>Committee Report (Substituted)</w:t>
            </w:r>
          </w:p>
        </w:tc>
      </w:tr>
    </w:tbl>
    <w:p w:rsidR="008423E4" w:rsidRDefault="00117115" w:rsidP="008423E4">
      <w:pPr>
        <w:tabs>
          <w:tab w:val="right" w:pos="9360"/>
        </w:tabs>
      </w:pPr>
    </w:p>
    <w:p w:rsidR="008423E4" w:rsidRDefault="00117115" w:rsidP="008423E4"/>
    <w:p w:rsidR="008423E4" w:rsidRDefault="00117115" w:rsidP="008423E4"/>
    <w:tbl>
      <w:tblPr>
        <w:tblW w:w="0" w:type="auto"/>
        <w:tblCellMar>
          <w:left w:w="115" w:type="dxa"/>
          <w:right w:w="115" w:type="dxa"/>
        </w:tblCellMar>
        <w:tblLook w:val="01E0" w:firstRow="1" w:lastRow="1" w:firstColumn="1" w:lastColumn="1" w:noHBand="0" w:noVBand="0"/>
      </w:tblPr>
      <w:tblGrid>
        <w:gridCol w:w="9576"/>
      </w:tblGrid>
      <w:tr w:rsidR="000D1340" w:rsidTr="00345119">
        <w:tc>
          <w:tcPr>
            <w:tcW w:w="9576" w:type="dxa"/>
          </w:tcPr>
          <w:p w:rsidR="008423E4" w:rsidRPr="00A8133F" w:rsidRDefault="00117115" w:rsidP="0083476A">
            <w:pPr>
              <w:rPr>
                <w:b/>
              </w:rPr>
            </w:pPr>
            <w:r w:rsidRPr="009C1E9A">
              <w:rPr>
                <w:b/>
                <w:u w:val="single"/>
              </w:rPr>
              <w:t>BACKGROUND AND PURPOSE</w:t>
            </w:r>
            <w:r>
              <w:rPr>
                <w:b/>
              </w:rPr>
              <w:t xml:space="preserve"> </w:t>
            </w:r>
          </w:p>
          <w:p w:rsidR="008423E4" w:rsidRDefault="00117115" w:rsidP="0083476A"/>
          <w:p w:rsidR="008423E4" w:rsidRDefault="00117115" w:rsidP="0083476A">
            <w:pPr>
              <w:pStyle w:val="Header"/>
              <w:tabs>
                <w:tab w:val="clear" w:pos="4320"/>
                <w:tab w:val="clear" w:pos="8640"/>
              </w:tabs>
              <w:jc w:val="both"/>
            </w:pPr>
            <w:r w:rsidRPr="00353AEB">
              <w:t>The Texas State Board of Public Accountancy regulates the practice of accountancy in Texas</w:t>
            </w:r>
            <w:r>
              <w:t xml:space="preserve"> and</w:t>
            </w:r>
            <w:r w:rsidRPr="00353AEB">
              <w:t xml:space="preserve"> is subject to the Texas Sunset Act</w:t>
            </w:r>
            <w:r>
              <w:t>.</w:t>
            </w:r>
            <w:r>
              <w:t xml:space="preserve"> C.S.</w:t>
            </w:r>
            <w:r w:rsidRPr="00353AEB">
              <w:t xml:space="preserve">H.B. 1520 seeks to continue the </w:t>
            </w:r>
            <w:r w:rsidRPr="00667E53">
              <w:t xml:space="preserve">Texas State Board of Public Accountancy </w:t>
            </w:r>
            <w:r w:rsidRPr="00353AEB">
              <w:t xml:space="preserve">with statutory modifications.  </w:t>
            </w:r>
          </w:p>
          <w:p w:rsidR="008423E4" w:rsidRPr="00E26B13" w:rsidRDefault="00117115" w:rsidP="0083476A">
            <w:pPr>
              <w:rPr>
                <w:b/>
              </w:rPr>
            </w:pPr>
          </w:p>
        </w:tc>
      </w:tr>
      <w:tr w:rsidR="000D1340" w:rsidTr="00345119">
        <w:tc>
          <w:tcPr>
            <w:tcW w:w="9576" w:type="dxa"/>
          </w:tcPr>
          <w:p w:rsidR="0017725B" w:rsidRDefault="00117115" w:rsidP="0083476A">
            <w:pPr>
              <w:rPr>
                <w:b/>
                <w:u w:val="single"/>
              </w:rPr>
            </w:pPr>
            <w:r>
              <w:rPr>
                <w:b/>
                <w:u w:val="single"/>
              </w:rPr>
              <w:t>CRIMINAL JUSTICE IMPACT</w:t>
            </w:r>
          </w:p>
          <w:p w:rsidR="0017725B" w:rsidRDefault="00117115" w:rsidP="0083476A">
            <w:pPr>
              <w:rPr>
                <w:b/>
                <w:u w:val="single"/>
              </w:rPr>
            </w:pPr>
          </w:p>
          <w:p w:rsidR="00DE6446" w:rsidRPr="00DE6446" w:rsidRDefault="00117115" w:rsidP="0083476A">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117115" w:rsidP="0083476A">
            <w:pPr>
              <w:rPr>
                <w:b/>
                <w:u w:val="single"/>
              </w:rPr>
            </w:pPr>
          </w:p>
        </w:tc>
      </w:tr>
      <w:tr w:rsidR="000D1340" w:rsidTr="00345119">
        <w:tc>
          <w:tcPr>
            <w:tcW w:w="9576" w:type="dxa"/>
          </w:tcPr>
          <w:p w:rsidR="008423E4" w:rsidRPr="00A8133F" w:rsidRDefault="00117115" w:rsidP="0083476A">
            <w:pPr>
              <w:rPr>
                <w:b/>
              </w:rPr>
            </w:pPr>
            <w:r w:rsidRPr="009C1E9A">
              <w:rPr>
                <w:b/>
                <w:u w:val="single"/>
              </w:rPr>
              <w:t>RULEMAKING AUTHORITY</w:t>
            </w:r>
            <w:r>
              <w:rPr>
                <w:b/>
              </w:rPr>
              <w:t xml:space="preserve"> </w:t>
            </w:r>
          </w:p>
          <w:p w:rsidR="008423E4" w:rsidRDefault="00117115" w:rsidP="0083476A"/>
          <w:p w:rsidR="00DE6446" w:rsidRDefault="00117115" w:rsidP="0083476A">
            <w:pPr>
              <w:pStyle w:val="Header"/>
              <w:tabs>
                <w:tab w:val="clear" w:pos="4320"/>
                <w:tab w:val="clear" w:pos="8640"/>
              </w:tabs>
              <w:jc w:val="both"/>
            </w:pPr>
            <w:r>
              <w:t>It is the committee's opinion that rulemaki</w:t>
            </w:r>
            <w:r>
              <w:t>ng authority is expressly granted to the Texas State Board of Public Accountancy in S</w:t>
            </w:r>
            <w:r>
              <w:t>ECTION 22</w:t>
            </w:r>
            <w:r>
              <w:t xml:space="preserve"> of this bill.</w:t>
            </w:r>
          </w:p>
          <w:p w:rsidR="008423E4" w:rsidRPr="00E21FDC" w:rsidRDefault="00117115" w:rsidP="0083476A">
            <w:pPr>
              <w:rPr>
                <w:b/>
              </w:rPr>
            </w:pPr>
          </w:p>
        </w:tc>
      </w:tr>
      <w:tr w:rsidR="000D1340" w:rsidTr="00345119">
        <w:tc>
          <w:tcPr>
            <w:tcW w:w="9576" w:type="dxa"/>
          </w:tcPr>
          <w:p w:rsidR="008423E4" w:rsidRDefault="00117115" w:rsidP="0083476A">
            <w:pPr>
              <w:rPr>
                <w:b/>
              </w:rPr>
            </w:pPr>
            <w:r w:rsidRPr="009C1E9A">
              <w:rPr>
                <w:b/>
                <w:u w:val="single"/>
              </w:rPr>
              <w:t>ANALYSIS</w:t>
            </w:r>
            <w:r>
              <w:rPr>
                <w:b/>
              </w:rPr>
              <w:t xml:space="preserve"> </w:t>
            </w:r>
          </w:p>
          <w:p w:rsidR="004872C6" w:rsidRPr="00A8133F" w:rsidRDefault="00117115" w:rsidP="0083476A">
            <w:pPr>
              <w:rPr>
                <w:b/>
              </w:rPr>
            </w:pPr>
          </w:p>
          <w:p w:rsidR="00E91A9C" w:rsidRDefault="00117115" w:rsidP="0083476A">
            <w:pPr>
              <w:pStyle w:val="Header"/>
              <w:tabs>
                <w:tab w:val="clear" w:pos="4320"/>
                <w:tab w:val="clear" w:pos="8640"/>
              </w:tabs>
              <w:jc w:val="both"/>
            </w:pPr>
            <w:r>
              <w:t>C.S.</w:t>
            </w:r>
            <w:r>
              <w:t xml:space="preserve">H.B. 1520 amends the </w:t>
            </w:r>
            <w:r>
              <w:t xml:space="preserve">Occupations Code to </w:t>
            </w:r>
            <w:r>
              <w:t xml:space="preserve">postpone </w:t>
            </w:r>
            <w:r>
              <w:t>from September 1, 2019, to September 1, 2031, the date</w:t>
            </w:r>
            <w:r>
              <w:t xml:space="preserve"> on which</w:t>
            </w:r>
            <w:r>
              <w:t xml:space="preserve"> the Texas State Boa</w:t>
            </w:r>
            <w:r>
              <w:t>rd of Public Accountancy is abolished</w:t>
            </w:r>
            <w:r>
              <w:t xml:space="preserve"> and the Public Accountancy Act expires</w:t>
            </w:r>
            <w:r>
              <w:t xml:space="preserve"> unless continued in existence as provided by the Texas Sunset Act. </w:t>
            </w:r>
          </w:p>
          <w:p w:rsidR="00E91A9C" w:rsidRDefault="00117115" w:rsidP="0083476A">
            <w:pPr>
              <w:pStyle w:val="Header"/>
              <w:tabs>
                <w:tab w:val="clear" w:pos="4320"/>
                <w:tab w:val="clear" w:pos="8640"/>
              </w:tabs>
              <w:jc w:val="both"/>
            </w:pPr>
          </w:p>
          <w:p w:rsidR="00153EFB" w:rsidRDefault="00117115" w:rsidP="0083476A">
            <w:pPr>
              <w:pStyle w:val="Header"/>
              <w:tabs>
                <w:tab w:val="clear" w:pos="4320"/>
                <w:tab w:val="clear" w:pos="8640"/>
              </w:tabs>
              <w:jc w:val="both"/>
            </w:pPr>
            <w:r>
              <w:t>C.S.</w:t>
            </w:r>
            <w:r>
              <w:t>H.B. 1520</w:t>
            </w:r>
            <w:r>
              <w:t xml:space="preserve"> </w:t>
            </w:r>
            <w:r>
              <w:t xml:space="preserve">makes the following </w:t>
            </w:r>
            <w:r>
              <w:t xml:space="preserve">updates </w:t>
            </w:r>
            <w:r>
              <w:t>with respect to the board:</w:t>
            </w:r>
          </w:p>
          <w:p w:rsidR="007424BE" w:rsidRDefault="00117115" w:rsidP="0083476A">
            <w:pPr>
              <w:pStyle w:val="Header"/>
              <w:numPr>
                <w:ilvl w:val="0"/>
                <w:numId w:val="2"/>
              </w:numPr>
              <w:tabs>
                <w:tab w:val="clear" w:pos="4320"/>
                <w:tab w:val="clear" w:pos="8640"/>
              </w:tabs>
              <w:spacing w:before="120" w:after="120"/>
              <w:jc w:val="both"/>
            </w:pPr>
            <w:r>
              <w:t xml:space="preserve">revises </w:t>
            </w:r>
            <w:r>
              <w:t xml:space="preserve">the training </w:t>
            </w:r>
            <w:r>
              <w:t xml:space="preserve">required </w:t>
            </w:r>
            <w:r>
              <w:t xml:space="preserve">for </w:t>
            </w:r>
            <w:r>
              <w:t xml:space="preserve">board </w:t>
            </w:r>
            <w:r>
              <w:t xml:space="preserve">members and provides for the development </w:t>
            </w:r>
            <w:r>
              <w:t xml:space="preserve">and distribution </w:t>
            </w:r>
            <w:r>
              <w:t xml:space="preserve">of </w:t>
            </w:r>
            <w:r>
              <w:t xml:space="preserve">a </w:t>
            </w:r>
            <w:r>
              <w:t xml:space="preserve">related </w:t>
            </w:r>
            <w:r>
              <w:t>training manual</w:t>
            </w:r>
            <w:r>
              <w:t xml:space="preserve"> regarding which board members must annually attest to having received</w:t>
            </w:r>
            <w:r>
              <w:t>;</w:t>
            </w:r>
          </w:p>
          <w:p w:rsidR="007424BE" w:rsidRDefault="00117115" w:rsidP="0083476A">
            <w:pPr>
              <w:pStyle w:val="Header"/>
              <w:numPr>
                <w:ilvl w:val="0"/>
                <w:numId w:val="2"/>
              </w:numPr>
              <w:tabs>
                <w:tab w:val="clear" w:pos="4320"/>
                <w:tab w:val="clear" w:pos="8640"/>
              </w:tabs>
              <w:spacing w:before="120" w:after="120"/>
              <w:jc w:val="both"/>
            </w:pPr>
            <w:r>
              <w:t>requires a board member who completed the training requirements that existed be</w:t>
            </w:r>
            <w:r>
              <w:t>fore the bill's effective date to complete additional training only on the subjects added by the bill;</w:t>
            </w:r>
          </w:p>
          <w:p w:rsidR="007424BE" w:rsidRDefault="00117115" w:rsidP="0083476A">
            <w:pPr>
              <w:pStyle w:val="Header"/>
              <w:numPr>
                <w:ilvl w:val="0"/>
                <w:numId w:val="2"/>
              </w:numPr>
              <w:tabs>
                <w:tab w:val="clear" w:pos="4320"/>
                <w:tab w:val="clear" w:pos="8640"/>
              </w:tabs>
              <w:spacing w:before="120" w:after="120"/>
              <w:jc w:val="both"/>
            </w:pPr>
            <w:r>
              <w:t>prohibits a board member from voting, deliberating, or being counted as a member in attendance at a board meeting held on or after December 1, 2019, unti</w:t>
            </w:r>
            <w:r>
              <w:t xml:space="preserve">l the member completes the additional required training; </w:t>
            </w:r>
          </w:p>
          <w:p w:rsidR="009C7644" w:rsidRDefault="00117115" w:rsidP="0083476A">
            <w:pPr>
              <w:pStyle w:val="Header"/>
              <w:numPr>
                <w:ilvl w:val="0"/>
                <w:numId w:val="2"/>
              </w:numPr>
              <w:tabs>
                <w:tab w:val="clear" w:pos="4320"/>
                <w:tab w:val="clear" w:pos="8640"/>
              </w:tabs>
              <w:spacing w:before="120" w:after="120"/>
              <w:jc w:val="both"/>
            </w:pPr>
            <w:r>
              <w:t xml:space="preserve">prohibits the board from contracting with outside legal counsel for board </w:t>
            </w:r>
            <w:r w:rsidRPr="0068245A">
              <w:t>legal services unless the contract is approved by the attorney general</w:t>
            </w:r>
            <w:r>
              <w:t xml:space="preserve">, regardless of the source of the money to be used to </w:t>
            </w:r>
            <w:r>
              <w:t>pay the counsel;</w:t>
            </w:r>
          </w:p>
          <w:p w:rsidR="00160090" w:rsidRDefault="00117115" w:rsidP="0083476A">
            <w:pPr>
              <w:pStyle w:val="Header"/>
              <w:numPr>
                <w:ilvl w:val="0"/>
                <w:numId w:val="2"/>
              </w:numPr>
              <w:tabs>
                <w:tab w:val="clear" w:pos="4320"/>
                <w:tab w:val="clear" w:pos="8640"/>
              </w:tabs>
              <w:spacing w:before="120" w:after="120"/>
              <w:jc w:val="both"/>
            </w:pPr>
            <w:r w:rsidRPr="007424BE">
              <w:t>revises provisions related to complaint management</w:t>
            </w:r>
            <w:r>
              <w:t xml:space="preserve"> and repeals provisions requiring a statistical analysis of complaints</w:t>
            </w:r>
            <w:r>
              <w:t xml:space="preserve">; </w:t>
            </w:r>
          </w:p>
          <w:p w:rsidR="00522BA3" w:rsidRDefault="00117115" w:rsidP="0083476A">
            <w:pPr>
              <w:pStyle w:val="Header"/>
              <w:numPr>
                <w:ilvl w:val="0"/>
                <w:numId w:val="2"/>
              </w:numPr>
              <w:tabs>
                <w:tab w:val="clear" w:pos="4320"/>
                <w:tab w:val="clear" w:pos="8640"/>
              </w:tabs>
              <w:spacing w:before="120" w:after="120"/>
              <w:jc w:val="both"/>
            </w:pPr>
            <w:r>
              <w:t>provid</w:t>
            </w:r>
            <w:r>
              <w:t>es</w:t>
            </w:r>
            <w:r>
              <w:t xml:space="preserve"> for public </w:t>
            </w:r>
            <w:r>
              <w:t>comment</w:t>
            </w:r>
            <w:r>
              <w:t xml:space="preserve"> at </w:t>
            </w:r>
            <w:r>
              <w:t xml:space="preserve">certain </w:t>
            </w:r>
            <w:r>
              <w:t xml:space="preserve">board </w:t>
            </w:r>
            <w:r w:rsidRPr="00D75143">
              <w:t>meeting</w:t>
            </w:r>
            <w:r>
              <w:t>s; and</w:t>
            </w:r>
          </w:p>
          <w:p w:rsidR="00C616DE" w:rsidRDefault="00117115" w:rsidP="0083476A">
            <w:pPr>
              <w:pStyle w:val="Header"/>
              <w:numPr>
                <w:ilvl w:val="0"/>
                <w:numId w:val="2"/>
              </w:numPr>
              <w:tabs>
                <w:tab w:val="clear" w:pos="4320"/>
                <w:tab w:val="clear" w:pos="8640"/>
              </w:tabs>
              <w:spacing w:before="120" w:after="120"/>
              <w:jc w:val="both"/>
            </w:pPr>
            <w:r>
              <w:t xml:space="preserve">repeals provisions </w:t>
            </w:r>
            <w:r>
              <w:t>establishing</w:t>
            </w:r>
            <w:r>
              <w:t xml:space="preserve"> </w:t>
            </w:r>
            <w:r>
              <w:t>an</w:t>
            </w:r>
            <w:r>
              <w:t xml:space="preserve"> advisory committee</w:t>
            </w:r>
            <w:r>
              <w:t xml:space="preserve"> to advise the board concerning scholarships for fifth-year accounting students</w:t>
            </w:r>
            <w:r>
              <w:t>.</w:t>
            </w:r>
          </w:p>
          <w:p w:rsidR="0069415F" w:rsidRDefault="00117115" w:rsidP="0083476A">
            <w:pPr>
              <w:pStyle w:val="Header"/>
              <w:tabs>
                <w:tab w:val="clear" w:pos="4320"/>
                <w:tab w:val="clear" w:pos="8640"/>
              </w:tabs>
              <w:jc w:val="both"/>
            </w:pPr>
          </w:p>
          <w:p w:rsidR="008B225E" w:rsidRDefault="00117115" w:rsidP="0083476A">
            <w:pPr>
              <w:pStyle w:val="Header"/>
              <w:jc w:val="both"/>
            </w:pPr>
            <w:r>
              <w:t>C.S.</w:t>
            </w:r>
            <w:r>
              <w:t>H.B. 1520 repeals provisions authorizing the board to adopt a system to investigate the background of an a</w:t>
            </w:r>
            <w:r>
              <w:t xml:space="preserve">pplicant for </w:t>
            </w:r>
            <w:r>
              <w:t xml:space="preserve">board </w:t>
            </w:r>
            <w:r>
              <w:t xml:space="preserve">certification, </w:t>
            </w:r>
            <w:r>
              <w:t>for</w:t>
            </w:r>
            <w:r>
              <w:t xml:space="preserve"> the </w:t>
            </w:r>
            <w:r>
              <w:t xml:space="preserve">uniform </w:t>
            </w:r>
            <w:r>
              <w:t>CPA exam</w:t>
            </w:r>
            <w:r>
              <w:t>inatio</w:t>
            </w:r>
            <w:r>
              <w:t>n</w:t>
            </w:r>
            <w:r>
              <w:t>, or for a firm license</w:t>
            </w:r>
            <w:r>
              <w:t xml:space="preserve"> and </w:t>
            </w:r>
            <w:r>
              <w:t xml:space="preserve">to obtain </w:t>
            </w:r>
            <w:r w:rsidRPr="006C25C9">
              <w:t>criminal history record information</w:t>
            </w:r>
            <w:r>
              <w:t xml:space="preserve"> from a law enforcement agency</w:t>
            </w:r>
            <w:r>
              <w:t xml:space="preserve"> </w:t>
            </w:r>
            <w:r>
              <w:t>to</w:t>
            </w:r>
            <w:r>
              <w:t xml:space="preserve"> </w:t>
            </w:r>
            <w:r>
              <w:t>investigate</w:t>
            </w:r>
            <w:r>
              <w:t xml:space="preserve"> applicant qualifications. </w:t>
            </w:r>
            <w:r>
              <w:t xml:space="preserve">The bill requires the board </w:t>
            </w:r>
            <w:r>
              <w:t xml:space="preserve">instead </w:t>
            </w:r>
            <w:r>
              <w:t>to require certain individuals to submit a complete and legible set of fin</w:t>
            </w:r>
            <w:r>
              <w:t xml:space="preserve">gerprints to the board or the Department of Public Safety (DPS) for the purpose of obtaining criminal history record information from DPS or the FBI. The bill prohibits the board from allowing </w:t>
            </w:r>
            <w:r w:rsidRPr="00B15F7E">
              <w:t xml:space="preserve">an individual to take the uniform CPA examination </w:t>
            </w:r>
            <w:r>
              <w:t>and</w:t>
            </w:r>
            <w:r w:rsidRPr="00B15F7E">
              <w:t xml:space="preserve"> </w:t>
            </w:r>
            <w:r>
              <w:t xml:space="preserve">from </w:t>
            </w:r>
            <w:r w:rsidRPr="00B15F7E">
              <w:t>issu</w:t>
            </w:r>
            <w:r>
              <w:t>ing</w:t>
            </w:r>
            <w:r w:rsidRPr="00B15F7E">
              <w:t xml:space="preserve"> a certificate or license to an individual who does not comply with </w:t>
            </w:r>
            <w:r>
              <w:t>th</w:t>
            </w:r>
            <w:r>
              <w:t>e fingerprint</w:t>
            </w:r>
            <w:r w:rsidRPr="00B15F7E">
              <w:t xml:space="preserve"> requirement</w:t>
            </w:r>
            <w:r>
              <w:t xml:space="preserve"> and authorizes the board to suspend or refuse to renew the license of a renewal </w:t>
            </w:r>
            <w:r>
              <w:t>applicant</w:t>
            </w:r>
            <w:r>
              <w:t xml:space="preserve"> who does not comply. </w:t>
            </w:r>
            <w:r>
              <w:t xml:space="preserve">A renewal license applicant must </w:t>
            </w:r>
            <w:r>
              <w:t xml:space="preserve">first </w:t>
            </w:r>
            <w:r>
              <w:t xml:space="preserve">comply </w:t>
            </w:r>
            <w:r>
              <w:t xml:space="preserve">not later than September 1, 2021. </w:t>
            </w:r>
            <w:r>
              <w:t>The bill require</w:t>
            </w:r>
            <w:r>
              <w:t>s the board to conduct</w:t>
            </w:r>
            <w:r>
              <w:t xml:space="preserve"> </w:t>
            </w:r>
            <w:r>
              <w:t xml:space="preserve">a </w:t>
            </w:r>
            <w:r>
              <w:t>criminal history record information check</w:t>
            </w:r>
            <w:r>
              <w:t xml:space="preserve"> based on the submitted fingerprints and certain other information</w:t>
            </w:r>
            <w:r>
              <w:t xml:space="preserve"> and </w:t>
            </w:r>
            <w:r>
              <w:t>provides for a related agreement between the board and DPS and for th</w:t>
            </w:r>
            <w:r>
              <w:t xml:space="preserve">e collection of certain related costs by DPS. </w:t>
            </w:r>
          </w:p>
          <w:p w:rsidR="0069415F" w:rsidRDefault="00117115" w:rsidP="0083476A">
            <w:pPr>
              <w:pStyle w:val="Header"/>
              <w:jc w:val="both"/>
            </w:pPr>
          </w:p>
          <w:p w:rsidR="00B52839" w:rsidRDefault="00117115" w:rsidP="0083476A">
            <w:pPr>
              <w:pStyle w:val="Header"/>
              <w:jc w:val="both"/>
            </w:pPr>
            <w:r>
              <w:t>C.S.</w:t>
            </w:r>
            <w:r>
              <w:t xml:space="preserve">H.B. 1520 </w:t>
            </w:r>
            <w:r>
              <w:t xml:space="preserve">removes </w:t>
            </w:r>
            <w:r>
              <w:t xml:space="preserve">and replaces </w:t>
            </w:r>
            <w:r>
              <w:t>certain subjective requirements</w:t>
            </w:r>
            <w:r>
              <w:t xml:space="preserve"> </w:t>
            </w:r>
            <w:r>
              <w:t xml:space="preserve">for </w:t>
            </w:r>
            <w:r>
              <w:t xml:space="preserve">applicants </w:t>
            </w:r>
            <w:r>
              <w:t xml:space="preserve">for a license </w:t>
            </w:r>
            <w:r>
              <w:t xml:space="preserve">under the Public Accountancy Act, </w:t>
            </w:r>
            <w:r>
              <w:t>repeals the</w:t>
            </w:r>
            <w:r>
              <w:t xml:space="preserve"> provision establishing an</w:t>
            </w:r>
            <w:r>
              <w:t xml:space="preserve"> annual public accountancy firm license</w:t>
            </w:r>
            <w:r>
              <w:t xml:space="preserve"> term,</w:t>
            </w:r>
            <w:r>
              <w:t xml:space="preserve"> and</w:t>
            </w:r>
            <w:r>
              <w:t xml:space="preserve"> requires the board by rule to specify </w:t>
            </w:r>
            <w:r>
              <w:t xml:space="preserve">instead </w:t>
            </w:r>
            <w:r>
              <w:t xml:space="preserve">the license term. </w:t>
            </w:r>
            <w:r>
              <w:t xml:space="preserve">The bill removes the requirement </w:t>
            </w:r>
            <w:r>
              <w:t>for</w:t>
            </w:r>
            <w:r>
              <w:t xml:space="preserve"> a public accountancy firm </w:t>
            </w:r>
            <w:r>
              <w:t xml:space="preserve">that </w:t>
            </w:r>
            <w:r>
              <w:t xml:space="preserve">does not establish or maintain an office in Texas </w:t>
            </w:r>
            <w:r>
              <w:t>to</w:t>
            </w:r>
            <w:r>
              <w:t xml:space="preserve"> a </w:t>
            </w:r>
            <w:r>
              <w:t xml:space="preserve">hold a firm </w:t>
            </w:r>
            <w:r>
              <w:t>license</w:t>
            </w:r>
            <w:r>
              <w:t xml:space="preserve"> </w:t>
            </w:r>
            <w:r>
              <w:t>if the firm</w:t>
            </w:r>
            <w:r>
              <w:t xml:space="preserve"> </w:t>
            </w:r>
            <w:r w:rsidRPr="0061232F">
              <w:t xml:space="preserve">performs certain services </w:t>
            </w:r>
            <w:r w:rsidRPr="0061232F">
              <w:t>for an entity with</w:t>
            </w:r>
            <w:r>
              <w:t xml:space="preserve"> its principal office in Texas</w:t>
            </w:r>
            <w:r>
              <w:t xml:space="preserve">. The bill </w:t>
            </w:r>
            <w:r>
              <w:t xml:space="preserve">repeals </w:t>
            </w:r>
            <w:r>
              <w:t>the</w:t>
            </w:r>
            <w:r>
              <w:t xml:space="preserve"> requirement for an </w:t>
            </w:r>
            <w:r w:rsidRPr="0079274A">
              <w:t xml:space="preserve">individual who holds a certificate or license as a certified public accountant issued by another state and whose principal place of business is not in </w:t>
            </w:r>
            <w:r>
              <w:t xml:space="preserve">Texas </w:t>
            </w:r>
            <w:r>
              <w:t xml:space="preserve">to </w:t>
            </w:r>
            <w:r w:rsidRPr="0079274A">
              <w:t>practi</w:t>
            </w:r>
            <w:r w:rsidRPr="0079274A">
              <w:t xml:space="preserve">ce through a firm that holds a </w:t>
            </w:r>
            <w:r>
              <w:t xml:space="preserve">firm </w:t>
            </w:r>
            <w:r w:rsidRPr="0079274A">
              <w:t>license</w:t>
            </w:r>
            <w:r>
              <w:t xml:space="preserve"> if the individual performs any of those same services for </w:t>
            </w:r>
            <w:r>
              <w:t xml:space="preserve">such </w:t>
            </w:r>
            <w:r>
              <w:t>an entity</w:t>
            </w:r>
            <w:r>
              <w:t>.</w:t>
            </w:r>
            <w:r>
              <w:t xml:space="preserve"> </w:t>
            </w:r>
            <w:r>
              <w:t xml:space="preserve">The bill removes the requirement for an applicant for issuance or renewal of a firm license to show that each of its offices </w:t>
            </w:r>
            <w:r>
              <w:t xml:space="preserve">in the state </w:t>
            </w:r>
            <w:r>
              <w:t xml:space="preserve">are under the supervision of a person who is a certified public accountant under state law or the law of another state. </w:t>
            </w:r>
            <w:r>
              <w:t xml:space="preserve">The bill </w:t>
            </w:r>
            <w:r>
              <w:t>removes certain</w:t>
            </w:r>
            <w:r>
              <w:t xml:space="preserve"> </w:t>
            </w:r>
            <w:r>
              <w:t>requirements</w:t>
            </w:r>
            <w:r>
              <w:t xml:space="preserve"> </w:t>
            </w:r>
            <w:r>
              <w:t xml:space="preserve">for owners of </w:t>
            </w:r>
            <w:r>
              <w:t>a licensed firm who are not board licensed</w:t>
            </w:r>
            <w:r>
              <w:t xml:space="preserve"> and makes a licensed firm's resident mana</w:t>
            </w:r>
            <w:r>
              <w:t>ger responsible for the firm's license</w:t>
            </w:r>
            <w:r>
              <w:t xml:space="preserve">. </w:t>
            </w:r>
          </w:p>
          <w:p w:rsidR="00B52839" w:rsidRDefault="00117115" w:rsidP="0083476A">
            <w:pPr>
              <w:pStyle w:val="Header"/>
              <w:jc w:val="both"/>
            </w:pPr>
          </w:p>
          <w:p w:rsidR="00300F7E" w:rsidRDefault="00117115" w:rsidP="0083476A">
            <w:pPr>
              <w:pStyle w:val="Header"/>
              <w:jc w:val="both"/>
            </w:pPr>
            <w:r>
              <w:t>C.S.H.B. 1520</w:t>
            </w:r>
            <w:r>
              <w:t xml:space="preserve"> </w:t>
            </w:r>
            <w:r>
              <w:t>revises the circumstances under which</w:t>
            </w:r>
            <w:r>
              <w:t xml:space="preserve"> an office </w:t>
            </w:r>
            <w:r>
              <w:t>may</w:t>
            </w:r>
            <w:r>
              <w:t xml:space="preserve"> use the title or designation "certified public accountant" and the abbreviation "CPA</w:t>
            </w:r>
            <w:r>
              <w:t>.</w:t>
            </w:r>
            <w:r>
              <w:t xml:space="preserve">" </w:t>
            </w:r>
            <w:r>
              <w:t xml:space="preserve">The bill authorizes the attorney general at the </w:t>
            </w:r>
            <w:r>
              <w:t xml:space="preserve">board's </w:t>
            </w:r>
            <w:r>
              <w:t>reque</w:t>
            </w:r>
            <w:r>
              <w:t xml:space="preserve">st to </w:t>
            </w:r>
            <w:r w:rsidRPr="00160090">
              <w:t xml:space="preserve">petition a district court for an injunction to prohibit a person who is violating </w:t>
            </w:r>
            <w:r>
              <w:t xml:space="preserve">the Public Accountancy Act </w:t>
            </w:r>
            <w:r w:rsidRPr="00160090">
              <w:t>from continuing the violation</w:t>
            </w:r>
            <w:r>
              <w:t xml:space="preserve"> and sets out related provisions.</w:t>
            </w:r>
          </w:p>
          <w:p w:rsidR="00684EFA" w:rsidRDefault="00117115" w:rsidP="0083476A">
            <w:pPr>
              <w:pStyle w:val="Header"/>
              <w:jc w:val="both"/>
            </w:pPr>
          </w:p>
          <w:p w:rsidR="00BF6AFB" w:rsidRDefault="00117115" w:rsidP="0083476A">
            <w:pPr>
              <w:pStyle w:val="Header"/>
              <w:jc w:val="both"/>
            </w:pPr>
            <w:r>
              <w:t>C.S.H.B. 1520 requires the board to adopt or amend any rules</w:t>
            </w:r>
            <w:r>
              <w:t xml:space="preserve"> necessary to implement the </w:t>
            </w:r>
            <w:r>
              <w:t xml:space="preserve">bill's </w:t>
            </w:r>
            <w:r>
              <w:t>changes.</w:t>
            </w:r>
          </w:p>
          <w:p w:rsidR="0069415F" w:rsidRDefault="00117115" w:rsidP="0083476A">
            <w:pPr>
              <w:pStyle w:val="Header"/>
              <w:jc w:val="both"/>
            </w:pPr>
          </w:p>
          <w:p w:rsidR="0069415F" w:rsidRDefault="00117115" w:rsidP="0083476A">
            <w:pPr>
              <w:pStyle w:val="Header"/>
              <w:jc w:val="both"/>
            </w:pPr>
            <w:r>
              <w:t xml:space="preserve">C.S.H.B. 1520 repeals the following Occupations Code provisions: </w:t>
            </w:r>
          </w:p>
          <w:p w:rsidR="0069415F" w:rsidRDefault="00117115" w:rsidP="0083476A">
            <w:pPr>
              <w:pStyle w:val="Header"/>
              <w:numPr>
                <w:ilvl w:val="0"/>
                <w:numId w:val="1"/>
              </w:numPr>
              <w:spacing w:before="120" w:after="120"/>
              <w:jc w:val="both"/>
            </w:pPr>
            <w:r>
              <w:t>Section 901.163</w:t>
            </w:r>
          </w:p>
          <w:p w:rsidR="0069415F" w:rsidRDefault="00117115" w:rsidP="0083476A">
            <w:pPr>
              <w:pStyle w:val="Header"/>
              <w:numPr>
                <w:ilvl w:val="0"/>
                <w:numId w:val="1"/>
              </w:numPr>
              <w:spacing w:before="120" w:after="120"/>
              <w:jc w:val="both"/>
            </w:pPr>
            <w:r>
              <w:t>Sections 901.253(b) and (c)</w:t>
            </w:r>
          </w:p>
          <w:p w:rsidR="0069415F" w:rsidRDefault="00117115" w:rsidP="0083476A">
            <w:pPr>
              <w:pStyle w:val="Header"/>
              <w:numPr>
                <w:ilvl w:val="0"/>
                <w:numId w:val="1"/>
              </w:numPr>
              <w:spacing w:before="120" w:after="120"/>
              <w:jc w:val="both"/>
            </w:pPr>
            <w:r>
              <w:t>Section 901.351(d)</w:t>
            </w:r>
          </w:p>
          <w:p w:rsidR="009B1772" w:rsidRDefault="00117115" w:rsidP="0083476A">
            <w:pPr>
              <w:pStyle w:val="Header"/>
              <w:numPr>
                <w:ilvl w:val="0"/>
                <w:numId w:val="1"/>
              </w:numPr>
              <w:spacing w:before="120" w:after="120"/>
              <w:jc w:val="both"/>
            </w:pPr>
            <w:r>
              <w:t>Section 901.462(e)</w:t>
            </w:r>
          </w:p>
          <w:p w:rsidR="0067026A" w:rsidRPr="00B94A1E" w:rsidRDefault="00117115" w:rsidP="0083476A">
            <w:pPr>
              <w:pStyle w:val="Header"/>
              <w:numPr>
                <w:ilvl w:val="0"/>
                <w:numId w:val="1"/>
              </w:numPr>
              <w:spacing w:before="120" w:after="120"/>
              <w:jc w:val="both"/>
              <w:rPr>
                <w:b/>
              </w:rPr>
            </w:pPr>
            <w:r>
              <w:t>Section 901.657</w:t>
            </w:r>
          </w:p>
          <w:p w:rsidR="004872C6" w:rsidRPr="00835628" w:rsidRDefault="00117115" w:rsidP="00B94A1E">
            <w:pPr>
              <w:pStyle w:val="Header"/>
              <w:spacing w:before="120" w:after="120"/>
              <w:jc w:val="both"/>
              <w:rPr>
                <w:b/>
              </w:rPr>
            </w:pPr>
          </w:p>
        </w:tc>
      </w:tr>
      <w:tr w:rsidR="000D1340" w:rsidTr="00345119">
        <w:tc>
          <w:tcPr>
            <w:tcW w:w="9576" w:type="dxa"/>
          </w:tcPr>
          <w:p w:rsidR="008423E4" w:rsidRPr="00A8133F" w:rsidRDefault="00117115" w:rsidP="0083476A">
            <w:pPr>
              <w:rPr>
                <w:b/>
              </w:rPr>
            </w:pPr>
            <w:r w:rsidRPr="009C1E9A">
              <w:rPr>
                <w:b/>
                <w:u w:val="single"/>
              </w:rPr>
              <w:t>EFFECTIVE DATE</w:t>
            </w:r>
            <w:r>
              <w:rPr>
                <w:b/>
              </w:rPr>
              <w:t xml:space="preserve"> </w:t>
            </w:r>
          </w:p>
          <w:p w:rsidR="008423E4" w:rsidRDefault="00117115" w:rsidP="0083476A"/>
          <w:p w:rsidR="008423E4" w:rsidRDefault="00117115" w:rsidP="0083476A">
            <w:pPr>
              <w:pStyle w:val="Header"/>
              <w:tabs>
                <w:tab w:val="clear" w:pos="4320"/>
                <w:tab w:val="clear" w:pos="8640"/>
              </w:tabs>
              <w:jc w:val="both"/>
            </w:pPr>
            <w:r>
              <w:t xml:space="preserve">September 1, 2019. </w:t>
            </w:r>
          </w:p>
          <w:p w:rsidR="008423E4" w:rsidRPr="00233FDB" w:rsidRDefault="00117115" w:rsidP="0083476A">
            <w:pPr>
              <w:rPr>
                <w:b/>
              </w:rPr>
            </w:pPr>
          </w:p>
        </w:tc>
      </w:tr>
      <w:tr w:rsidR="000D1340" w:rsidTr="00345119">
        <w:tc>
          <w:tcPr>
            <w:tcW w:w="9576" w:type="dxa"/>
          </w:tcPr>
          <w:p w:rsidR="0094350D" w:rsidRDefault="00117115" w:rsidP="0094350D">
            <w:pPr>
              <w:jc w:val="both"/>
              <w:rPr>
                <w:b/>
                <w:u w:val="single"/>
              </w:rPr>
            </w:pPr>
            <w:r>
              <w:rPr>
                <w:b/>
                <w:u w:val="single"/>
              </w:rPr>
              <w:t>COMPARISON OF ORIGINAL AND SUBSTITUTE</w:t>
            </w:r>
          </w:p>
          <w:p w:rsidR="007E307D" w:rsidRPr="0094350D" w:rsidRDefault="00117115" w:rsidP="0094350D">
            <w:pPr>
              <w:jc w:val="both"/>
              <w:rPr>
                <w:b/>
                <w:u w:val="single"/>
              </w:rPr>
            </w:pPr>
          </w:p>
        </w:tc>
      </w:tr>
      <w:tr w:rsidR="000D1340" w:rsidTr="00345119">
        <w:tc>
          <w:tcPr>
            <w:tcW w:w="9576" w:type="dxa"/>
          </w:tcPr>
          <w:p w:rsidR="003C2534" w:rsidRDefault="00117115" w:rsidP="003C2534">
            <w:pPr>
              <w:jc w:val="both"/>
            </w:pPr>
            <w:r>
              <w:t>While C.S.H.B. 1520 may differ from the original in minor or nonsubstantive ways, the following summarizes the substantial differences between the introduced and committee substitute versions of the bill.</w:t>
            </w:r>
          </w:p>
          <w:p w:rsidR="003C2534" w:rsidRDefault="00117115" w:rsidP="003C2534">
            <w:pPr>
              <w:jc w:val="both"/>
            </w:pPr>
          </w:p>
          <w:p w:rsidR="00D5152B" w:rsidRPr="009C1E9A" w:rsidRDefault="00117115" w:rsidP="003C2534">
            <w:pPr>
              <w:rPr>
                <w:b/>
                <w:u w:val="single"/>
              </w:rPr>
            </w:pPr>
            <w:r>
              <w:t>The substi</w:t>
            </w:r>
            <w:r>
              <w:t>tute removes the requirement for an out-of-state accountancy firm to hold a firm license if providing certain services. The substitute repeals a requirement for an out-of-state certified public accountant practicing in Texas to provide services through a l</w:t>
            </w:r>
            <w:r>
              <w:t>icensed firm if providing those same services.</w:t>
            </w:r>
          </w:p>
        </w:tc>
      </w:tr>
      <w:tr w:rsidR="000D1340" w:rsidTr="00345119">
        <w:tc>
          <w:tcPr>
            <w:tcW w:w="9576" w:type="dxa"/>
          </w:tcPr>
          <w:p w:rsidR="00D5152B" w:rsidRPr="0094350D" w:rsidRDefault="00117115" w:rsidP="0094350D">
            <w:pPr>
              <w:spacing w:line="480" w:lineRule="auto"/>
              <w:jc w:val="both"/>
            </w:pPr>
          </w:p>
        </w:tc>
      </w:tr>
      <w:tr w:rsidR="000D1340" w:rsidTr="00345119">
        <w:tc>
          <w:tcPr>
            <w:tcW w:w="9576" w:type="dxa"/>
          </w:tcPr>
          <w:p w:rsidR="00592FE5" w:rsidRPr="00D5152B" w:rsidRDefault="00117115" w:rsidP="0083476A">
            <w:pPr>
              <w:jc w:val="both"/>
            </w:pPr>
          </w:p>
        </w:tc>
      </w:tr>
      <w:tr w:rsidR="000D1340" w:rsidTr="00345119">
        <w:tc>
          <w:tcPr>
            <w:tcW w:w="9576" w:type="dxa"/>
          </w:tcPr>
          <w:p w:rsidR="00592FE5" w:rsidRPr="00D5152B" w:rsidRDefault="00117115" w:rsidP="0083476A">
            <w:pPr>
              <w:jc w:val="both"/>
            </w:pPr>
          </w:p>
        </w:tc>
      </w:tr>
      <w:tr w:rsidR="000D1340" w:rsidTr="00345119">
        <w:tc>
          <w:tcPr>
            <w:tcW w:w="9576" w:type="dxa"/>
          </w:tcPr>
          <w:p w:rsidR="00592FE5" w:rsidRPr="00D5152B" w:rsidRDefault="00117115" w:rsidP="0083476A">
            <w:pPr>
              <w:jc w:val="both"/>
            </w:pPr>
          </w:p>
        </w:tc>
      </w:tr>
      <w:tr w:rsidR="000D1340" w:rsidTr="00345119">
        <w:tc>
          <w:tcPr>
            <w:tcW w:w="9576" w:type="dxa"/>
          </w:tcPr>
          <w:p w:rsidR="0094350D" w:rsidRPr="00D5152B" w:rsidRDefault="00117115" w:rsidP="0083476A">
            <w:pPr>
              <w:jc w:val="both"/>
            </w:pPr>
          </w:p>
        </w:tc>
      </w:tr>
      <w:tr w:rsidR="000D1340" w:rsidTr="00345119">
        <w:tc>
          <w:tcPr>
            <w:tcW w:w="9576" w:type="dxa"/>
          </w:tcPr>
          <w:p w:rsidR="0094350D" w:rsidRPr="00D5152B" w:rsidRDefault="00117115" w:rsidP="0083476A">
            <w:pPr>
              <w:jc w:val="both"/>
            </w:pPr>
          </w:p>
        </w:tc>
      </w:tr>
      <w:tr w:rsidR="000D1340" w:rsidTr="00345119">
        <w:tc>
          <w:tcPr>
            <w:tcW w:w="9576" w:type="dxa"/>
          </w:tcPr>
          <w:p w:rsidR="0094350D" w:rsidRPr="00D5152B" w:rsidRDefault="00117115" w:rsidP="0083476A">
            <w:pPr>
              <w:jc w:val="both"/>
            </w:pPr>
          </w:p>
        </w:tc>
      </w:tr>
    </w:tbl>
    <w:p w:rsidR="008423E4" w:rsidRPr="00BE0E75" w:rsidRDefault="00117115" w:rsidP="008423E4">
      <w:pPr>
        <w:spacing w:line="480" w:lineRule="auto"/>
        <w:jc w:val="both"/>
        <w:rPr>
          <w:rFonts w:ascii="Arial" w:hAnsi="Arial"/>
          <w:sz w:val="16"/>
          <w:szCs w:val="16"/>
        </w:rPr>
      </w:pPr>
    </w:p>
    <w:p w:rsidR="004108C3" w:rsidRPr="008423E4" w:rsidRDefault="0011711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7115">
      <w:r>
        <w:separator/>
      </w:r>
    </w:p>
  </w:endnote>
  <w:endnote w:type="continuationSeparator" w:id="0">
    <w:p w:rsidR="00000000" w:rsidRDefault="001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17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1340" w:rsidTr="009C1E9A">
      <w:trPr>
        <w:cantSplit/>
      </w:trPr>
      <w:tc>
        <w:tcPr>
          <w:tcW w:w="0" w:type="pct"/>
        </w:tcPr>
        <w:p w:rsidR="00137D90" w:rsidRDefault="00117115" w:rsidP="009C1E9A">
          <w:pPr>
            <w:pStyle w:val="Footer"/>
            <w:tabs>
              <w:tab w:val="clear" w:pos="8640"/>
              <w:tab w:val="right" w:pos="9360"/>
            </w:tabs>
          </w:pPr>
        </w:p>
      </w:tc>
      <w:tc>
        <w:tcPr>
          <w:tcW w:w="2395" w:type="pct"/>
        </w:tcPr>
        <w:p w:rsidR="00137D90" w:rsidRDefault="00117115" w:rsidP="009C1E9A">
          <w:pPr>
            <w:pStyle w:val="Footer"/>
            <w:tabs>
              <w:tab w:val="clear" w:pos="8640"/>
              <w:tab w:val="right" w:pos="9360"/>
            </w:tabs>
          </w:pPr>
        </w:p>
        <w:p w:rsidR="001A4310" w:rsidRDefault="00117115" w:rsidP="009C1E9A">
          <w:pPr>
            <w:pStyle w:val="Footer"/>
            <w:tabs>
              <w:tab w:val="clear" w:pos="8640"/>
              <w:tab w:val="right" w:pos="9360"/>
            </w:tabs>
          </w:pPr>
        </w:p>
        <w:p w:rsidR="00137D90" w:rsidRDefault="00117115" w:rsidP="009C1E9A">
          <w:pPr>
            <w:pStyle w:val="Footer"/>
            <w:tabs>
              <w:tab w:val="clear" w:pos="8640"/>
              <w:tab w:val="right" w:pos="9360"/>
            </w:tabs>
          </w:pPr>
        </w:p>
      </w:tc>
      <w:tc>
        <w:tcPr>
          <w:tcW w:w="2453" w:type="pct"/>
        </w:tcPr>
        <w:p w:rsidR="00137D90" w:rsidRDefault="00117115" w:rsidP="009C1E9A">
          <w:pPr>
            <w:pStyle w:val="Footer"/>
            <w:tabs>
              <w:tab w:val="clear" w:pos="8640"/>
              <w:tab w:val="right" w:pos="9360"/>
            </w:tabs>
            <w:jc w:val="right"/>
          </w:pPr>
        </w:p>
      </w:tc>
    </w:tr>
    <w:tr w:rsidR="000D1340" w:rsidTr="009C1E9A">
      <w:trPr>
        <w:cantSplit/>
      </w:trPr>
      <w:tc>
        <w:tcPr>
          <w:tcW w:w="0" w:type="pct"/>
        </w:tcPr>
        <w:p w:rsidR="00EC379B" w:rsidRDefault="00117115" w:rsidP="009C1E9A">
          <w:pPr>
            <w:pStyle w:val="Footer"/>
            <w:tabs>
              <w:tab w:val="clear" w:pos="8640"/>
              <w:tab w:val="right" w:pos="9360"/>
            </w:tabs>
          </w:pPr>
        </w:p>
      </w:tc>
      <w:tc>
        <w:tcPr>
          <w:tcW w:w="2395" w:type="pct"/>
        </w:tcPr>
        <w:p w:rsidR="00EC379B" w:rsidRPr="009C1E9A" w:rsidRDefault="00117115" w:rsidP="009C1E9A">
          <w:pPr>
            <w:pStyle w:val="Footer"/>
            <w:tabs>
              <w:tab w:val="clear" w:pos="8640"/>
              <w:tab w:val="right" w:pos="9360"/>
            </w:tabs>
            <w:rPr>
              <w:rFonts w:ascii="Shruti" w:hAnsi="Shruti"/>
              <w:sz w:val="22"/>
            </w:rPr>
          </w:pPr>
          <w:r>
            <w:rPr>
              <w:rFonts w:ascii="Shruti" w:hAnsi="Shruti"/>
              <w:sz w:val="22"/>
            </w:rPr>
            <w:t>86R 21650</w:t>
          </w:r>
        </w:p>
      </w:tc>
      <w:tc>
        <w:tcPr>
          <w:tcW w:w="2453" w:type="pct"/>
        </w:tcPr>
        <w:p w:rsidR="00EC379B" w:rsidRDefault="00117115" w:rsidP="009C1E9A">
          <w:pPr>
            <w:pStyle w:val="Footer"/>
            <w:tabs>
              <w:tab w:val="clear" w:pos="8640"/>
              <w:tab w:val="right" w:pos="9360"/>
            </w:tabs>
            <w:jc w:val="right"/>
          </w:pPr>
          <w:r>
            <w:fldChar w:fldCharType="begin"/>
          </w:r>
          <w:r>
            <w:instrText xml:space="preserve"> DOCPROPERTY  OTID  \* MERGEFORMAT </w:instrText>
          </w:r>
          <w:r>
            <w:fldChar w:fldCharType="separate"/>
          </w:r>
          <w:r>
            <w:t>19.81.424</w:t>
          </w:r>
          <w:r>
            <w:fldChar w:fldCharType="end"/>
          </w:r>
        </w:p>
      </w:tc>
    </w:tr>
    <w:tr w:rsidR="000D1340" w:rsidTr="009C1E9A">
      <w:trPr>
        <w:cantSplit/>
      </w:trPr>
      <w:tc>
        <w:tcPr>
          <w:tcW w:w="0" w:type="pct"/>
        </w:tcPr>
        <w:p w:rsidR="00EC379B" w:rsidRDefault="00117115" w:rsidP="009C1E9A">
          <w:pPr>
            <w:pStyle w:val="Footer"/>
            <w:tabs>
              <w:tab w:val="clear" w:pos="4320"/>
              <w:tab w:val="clear" w:pos="8640"/>
              <w:tab w:val="left" w:pos="2865"/>
            </w:tabs>
          </w:pPr>
        </w:p>
      </w:tc>
      <w:tc>
        <w:tcPr>
          <w:tcW w:w="2395" w:type="pct"/>
        </w:tcPr>
        <w:p w:rsidR="00EC379B" w:rsidRPr="009C1E9A" w:rsidRDefault="00117115" w:rsidP="009C1E9A">
          <w:pPr>
            <w:pStyle w:val="Footer"/>
            <w:tabs>
              <w:tab w:val="clear" w:pos="4320"/>
              <w:tab w:val="clear" w:pos="8640"/>
              <w:tab w:val="left" w:pos="2865"/>
            </w:tabs>
            <w:rPr>
              <w:rFonts w:ascii="Shruti" w:hAnsi="Shruti"/>
              <w:sz w:val="22"/>
            </w:rPr>
          </w:pPr>
          <w:r>
            <w:rPr>
              <w:rFonts w:ascii="Shruti" w:hAnsi="Shruti"/>
              <w:sz w:val="22"/>
            </w:rPr>
            <w:t>Substitute Document Number: 86R 17721</w:t>
          </w:r>
        </w:p>
      </w:tc>
      <w:tc>
        <w:tcPr>
          <w:tcW w:w="2453" w:type="pct"/>
        </w:tcPr>
        <w:p w:rsidR="00EC379B" w:rsidRDefault="00117115" w:rsidP="006D504F">
          <w:pPr>
            <w:pStyle w:val="Footer"/>
            <w:rPr>
              <w:rStyle w:val="PageNumber"/>
            </w:rPr>
          </w:pPr>
        </w:p>
        <w:p w:rsidR="00EC379B" w:rsidRDefault="00117115" w:rsidP="009C1E9A">
          <w:pPr>
            <w:pStyle w:val="Footer"/>
            <w:tabs>
              <w:tab w:val="clear" w:pos="8640"/>
              <w:tab w:val="right" w:pos="9360"/>
            </w:tabs>
            <w:jc w:val="right"/>
          </w:pPr>
        </w:p>
      </w:tc>
    </w:tr>
    <w:tr w:rsidR="000D1340" w:rsidTr="009C1E9A">
      <w:trPr>
        <w:cantSplit/>
        <w:trHeight w:val="323"/>
      </w:trPr>
      <w:tc>
        <w:tcPr>
          <w:tcW w:w="0" w:type="pct"/>
          <w:gridSpan w:val="3"/>
        </w:tcPr>
        <w:p w:rsidR="00EC379B" w:rsidRDefault="001171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117115" w:rsidP="009C1E9A">
          <w:pPr>
            <w:pStyle w:val="Footer"/>
            <w:tabs>
              <w:tab w:val="clear" w:pos="8640"/>
              <w:tab w:val="right" w:pos="9360"/>
            </w:tabs>
            <w:jc w:val="center"/>
          </w:pPr>
        </w:p>
      </w:tc>
    </w:tr>
  </w:tbl>
  <w:p w:rsidR="00EC379B" w:rsidRPr="00FF6F72" w:rsidRDefault="0011711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1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7115">
      <w:r>
        <w:separator/>
      </w:r>
    </w:p>
  </w:footnote>
  <w:footnote w:type="continuationSeparator" w:id="0">
    <w:p w:rsidR="00000000" w:rsidRDefault="001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17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17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17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6C0"/>
    <w:multiLevelType w:val="hybridMultilevel"/>
    <w:tmpl w:val="CFCC7750"/>
    <w:lvl w:ilvl="0" w:tplc="F62200C8">
      <w:start w:val="1"/>
      <w:numFmt w:val="bullet"/>
      <w:lvlText w:val=""/>
      <w:lvlJc w:val="left"/>
      <w:pPr>
        <w:tabs>
          <w:tab w:val="num" w:pos="720"/>
        </w:tabs>
        <w:ind w:left="720" w:hanging="360"/>
      </w:pPr>
      <w:rPr>
        <w:rFonts w:ascii="Symbol" w:hAnsi="Symbol" w:hint="default"/>
      </w:rPr>
    </w:lvl>
    <w:lvl w:ilvl="1" w:tplc="6D3C31B8" w:tentative="1">
      <w:start w:val="1"/>
      <w:numFmt w:val="bullet"/>
      <w:lvlText w:val="o"/>
      <w:lvlJc w:val="left"/>
      <w:pPr>
        <w:ind w:left="1440" w:hanging="360"/>
      </w:pPr>
      <w:rPr>
        <w:rFonts w:ascii="Courier New" w:hAnsi="Courier New" w:cs="Courier New" w:hint="default"/>
      </w:rPr>
    </w:lvl>
    <w:lvl w:ilvl="2" w:tplc="C0ECBBFC" w:tentative="1">
      <w:start w:val="1"/>
      <w:numFmt w:val="bullet"/>
      <w:lvlText w:val=""/>
      <w:lvlJc w:val="left"/>
      <w:pPr>
        <w:ind w:left="2160" w:hanging="360"/>
      </w:pPr>
      <w:rPr>
        <w:rFonts w:ascii="Wingdings" w:hAnsi="Wingdings" w:hint="default"/>
      </w:rPr>
    </w:lvl>
    <w:lvl w:ilvl="3" w:tplc="4DE47DBC" w:tentative="1">
      <w:start w:val="1"/>
      <w:numFmt w:val="bullet"/>
      <w:lvlText w:val=""/>
      <w:lvlJc w:val="left"/>
      <w:pPr>
        <w:ind w:left="2880" w:hanging="360"/>
      </w:pPr>
      <w:rPr>
        <w:rFonts w:ascii="Symbol" w:hAnsi="Symbol" w:hint="default"/>
      </w:rPr>
    </w:lvl>
    <w:lvl w:ilvl="4" w:tplc="226602E8" w:tentative="1">
      <w:start w:val="1"/>
      <w:numFmt w:val="bullet"/>
      <w:lvlText w:val="o"/>
      <w:lvlJc w:val="left"/>
      <w:pPr>
        <w:ind w:left="3600" w:hanging="360"/>
      </w:pPr>
      <w:rPr>
        <w:rFonts w:ascii="Courier New" w:hAnsi="Courier New" w:cs="Courier New" w:hint="default"/>
      </w:rPr>
    </w:lvl>
    <w:lvl w:ilvl="5" w:tplc="C6C637FE" w:tentative="1">
      <w:start w:val="1"/>
      <w:numFmt w:val="bullet"/>
      <w:lvlText w:val=""/>
      <w:lvlJc w:val="left"/>
      <w:pPr>
        <w:ind w:left="4320" w:hanging="360"/>
      </w:pPr>
      <w:rPr>
        <w:rFonts w:ascii="Wingdings" w:hAnsi="Wingdings" w:hint="default"/>
      </w:rPr>
    </w:lvl>
    <w:lvl w:ilvl="6" w:tplc="56F20306" w:tentative="1">
      <w:start w:val="1"/>
      <w:numFmt w:val="bullet"/>
      <w:lvlText w:val=""/>
      <w:lvlJc w:val="left"/>
      <w:pPr>
        <w:ind w:left="5040" w:hanging="360"/>
      </w:pPr>
      <w:rPr>
        <w:rFonts w:ascii="Symbol" w:hAnsi="Symbol" w:hint="default"/>
      </w:rPr>
    </w:lvl>
    <w:lvl w:ilvl="7" w:tplc="39389830" w:tentative="1">
      <w:start w:val="1"/>
      <w:numFmt w:val="bullet"/>
      <w:lvlText w:val="o"/>
      <w:lvlJc w:val="left"/>
      <w:pPr>
        <w:ind w:left="5760" w:hanging="360"/>
      </w:pPr>
      <w:rPr>
        <w:rFonts w:ascii="Courier New" w:hAnsi="Courier New" w:cs="Courier New" w:hint="default"/>
      </w:rPr>
    </w:lvl>
    <w:lvl w:ilvl="8" w:tplc="CD2EFE56" w:tentative="1">
      <w:start w:val="1"/>
      <w:numFmt w:val="bullet"/>
      <w:lvlText w:val=""/>
      <w:lvlJc w:val="left"/>
      <w:pPr>
        <w:ind w:left="6480" w:hanging="360"/>
      </w:pPr>
      <w:rPr>
        <w:rFonts w:ascii="Wingdings" w:hAnsi="Wingdings" w:hint="default"/>
      </w:rPr>
    </w:lvl>
  </w:abstractNum>
  <w:abstractNum w:abstractNumId="1" w15:restartNumberingAfterBreak="0">
    <w:nsid w:val="3AE11CA3"/>
    <w:multiLevelType w:val="hybridMultilevel"/>
    <w:tmpl w:val="7CDC7B44"/>
    <w:lvl w:ilvl="0" w:tplc="FE70B9A8">
      <w:start w:val="1"/>
      <w:numFmt w:val="bullet"/>
      <w:lvlText w:val=""/>
      <w:lvlJc w:val="left"/>
      <w:pPr>
        <w:tabs>
          <w:tab w:val="num" w:pos="720"/>
        </w:tabs>
        <w:ind w:left="720" w:hanging="360"/>
      </w:pPr>
      <w:rPr>
        <w:rFonts w:ascii="Symbol" w:hAnsi="Symbol" w:hint="default"/>
      </w:rPr>
    </w:lvl>
    <w:lvl w:ilvl="1" w:tplc="FDB81E6A" w:tentative="1">
      <w:start w:val="1"/>
      <w:numFmt w:val="bullet"/>
      <w:lvlText w:val="o"/>
      <w:lvlJc w:val="left"/>
      <w:pPr>
        <w:ind w:left="1440" w:hanging="360"/>
      </w:pPr>
      <w:rPr>
        <w:rFonts w:ascii="Courier New" w:hAnsi="Courier New" w:cs="Courier New" w:hint="default"/>
      </w:rPr>
    </w:lvl>
    <w:lvl w:ilvl="2" w:tplc="3C6A2802" w:tentative="1">
      <w:start w:val="1"/>
      <w:numFmt w:val="bullet"/>
      <w:lvlText w:val=""/>
      <w:lvlJc w:val="left"/>
      <w:pPr>
        <w:ind w:left="2160" w:hanging="360"/>
      </w:pPr>
      <w:rPr>
        <w:rFonts w:ascii="Wingdings" w:hAnsi="Wingdings" w:hint="default"/>
      </w:rPr>
    </w:lvl>
    <w:lvl w:ilvl="3" w:tplc="1DD6DC3E" w:tentative="1">
      <w:start w:val="1"/>
      <w:numFmt w:val="bullet"/>
      <w:lvlText w:val=""/>
      <w:lvlJc w:val="left"/>
      <w:pPr>
        <w:ind w:left="2880" w:hanging="360"/>
      </w:pPr>
      <w:rPr>
        <w:rFonts w:ascii="Symbol" w:hAnsi="Symbol" w:hint="default"/>
      </w:rPr>
    </w:lvl>
    <w:lvl w:ilvl="4" w:tplc="CD44332A" w:tentative="1">
      <w:start w:val="1"/>
      <w:numFmt w:val="bullet"/>
      <w:lvlText w:val="o"/>
      <w:lvlJc w:val="left"/>
      <w:pPr>
        <w:ind w:left="3600" w:hanging="360"/>
      </w:pPr>
      <w:rPr>
        <w:rFonts w:ascii="Courier New" w:hAnsi="Courier New" w:cs="Courier New" w:hint="default"/>
      </w:rPr>
    </w:lvl>
    <w:lvl w:ilvl="5" w:tplc="62909B28" w:tentative="1">
      <w:start w:val="1"/>
      <w:numFmt w:val="bullet"/>
      <w:lvlText w:val=""/>
      <w:lvlJc w:val="left"/>
      <w:pPr>
        <w:ind w:left="4320" w:hanging="360"/>
      </w:pPr>
      <w:rPr>
        <w:rFonts w:ascii="Wingdings" w:hAnsi="Wingdings" w:hint="default"/>
      </w:rPr>
    </w:lvl>
    <w:lvl w:ilvl="6" w:tplc="DCF43D28" w:tentative="1">
      <w:start w:val="1"/>
      <w:numFmt w:val="bullet"/>
      <w:lvlText w:val=""/>
      <w:lvlJc w:val="left"/>
      <w:pPr>
        <w:ind w:left="5040" w:hanging="360"/>
      </w:pPr>
      <w:rPr>
        <w:rFonts w:ascii="Symbol" w:hAnsi="Symbol" w:hint="default"/>
      </w:rPr>
    </w:lvl>
    <w:lvl w:ilvl="7" w:tplc="AFB08D66" w:tentative="1">
      <w:start w:val="1"/>
      <w:numFmt w:val="bullet"/>
      <w:lvlText w:val="o"/>
      <w:lvlJc w:val="left"/>
      <w:pPr>
        <w:ind w:left="5760" w:hanging="360"/>
      </w:pPr>
      <w:rPr>
        <w:rFonts w:ascii="Courier New" w:hAnsi="Courier New" w:cs="Courier New" w:hint="default"/>
      </w:rPr>
    </w:lvl>
    <w:lvl w:ilvl="8" w:tplc="EFE001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40"/>
    <w:rsid w:val="000D1340"/>
    <w:rsid w:val="0011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614534-F283-480E-BD77-91B17959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827DA"/>
    <w:rPr>
      <w:sz w:val="16"/>
      <w:szCs w:val="16"/>
    </w:rPr>
  </w:style>
  <w:style w:type="paragraph" w:styleId="CommentText">
    <w:name w:val="annotation text"/>
    <w:basedOn w:val="Normal"/>
    <w:link w:val="CommentTextChar"/>
    <w:semiHidden/>
    <w:unhideWhenUsed/>
    <w:rsid w:val="006827DA"/>
    <w:rPr>
      <w:sz w:val="20"/>
      <w:szCs w:val="20"/>
    </w:rPr>
  </w:style>
  <w:style w:type="character" w:customStyle="1" w:styleId="CommentTextChar">
    <w:name w:val="Comment Text Char"/>
    <w:basedOn w:val="DefaultParagraphFont"/>
    <w:link w:val="CommentText"/>
    <w:semiHidden/>
    <w:rsid w:val="006827DA"/>
  </w:style>
  <w:style w:type="paragraph" w:styleId="CommentSubject">
    <w:name w:val="annotation subject"/>
    <w:basedOn w:val="CommentText"/>
    <w:next w:val="CommentText"/>
    <w:link w:val="CommentSubjectChar"/>
    <w:semiHidden/>
    <w:unhideWhenUsed/>
    <w:rsid w:val="006827DA"/>
    <w:rPr>
      <w:b/>
      <w:bCs/>
    </w:rPr>
  </w:style>
  <w:style w:type="character" w:customStyle="1" w:styleId="CommentSubjectChar">
    <w:name w:val="Comment Subject Char"/>
    <w:basedOn w:val="CommentTextChar"/>
    <w:link w:val="CommentSubject"/>
    <w:semiHidden/>
    <w:rsid w:val="006827DA"/>
    <w:rPr>
      <w:b/>
      <w:bCs/>
    </w:rPr>
  </w:style>
  <w:style w:type="paragraph" w:styleId="Revision">
    <w:name w:val="Revision"/>
    <w:hidden/>
    <w:uiPriority w:val="99"/>
    <w:semiHidden/>
    <w:rsid w:val="00160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5160</Characters>
  <Application>Microsoft Office Word</Application>
  <DocSecurity>4</DocSecurity>
  <Lines>121</Lines>
  <Paragraphs>36</Paragraphs>
  <ScaleCrop>false</ScaleCrop>
  <HeadingPairs>
    <vt:vector size="2" baseType="variant">
      <vt:variant>
        <vt:lpstr>Title</vt:lpstr>
      </vt:variant>
      <vt:variant>
        <vt:i4>1</vt:i4>
      </vt:variant>
    </vt:vector>
  </HeadingPairs>
  <TitlesOfParts>
    <vt:vector size="1" baseType="lpstr">
      <vt:lpstr>BA - HB01520 (Committee Report (Substituted))</vt:lpstr>
    </vt:vector>
  </TitlesOfParts>
  <Company>State of Texas</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21650</dc:subject>
  <dc:creator>State of Texas</dc:creator>
  <dc:description>HB 1520 by Thompson, Senfronia-(H)Licensing &amp; Administrative Procedures (Substitute Document Number: 86R 17721)</dc:description>
  <cp:lastModifiedBy>Erin Conway</cp:lastModifiedBy>
  <cp:revision>2</cp:revision>
  <cp:lastPrinted>2003-11-26T17:21:00Z</cp:lastPrinted>
  <dcterms:created xsi:type="dcterms:W3CDTF">2019-03-22T16:23:00Z</dcterms:created>
  <dcterms:modified xsi:type="dcterms:W3CDTF">2019-03-22T16:23:00Z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19.81.424</vt:lpwstr>
  </property>
</Properties>
</file>