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053D1" w:rsidTr="00345119">
        <w:tc>
          <w:tcPr>
            <w:tcW w:w="9576" w:type="dxa"/>
            <w:noWrap/>
          </w:tcPr>
          <w:p w:rsidR="008423E4" w:rsidRPr="0022177D" w:rsidRDefault="007E3C1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E3C1D" w:rsidP="008423E4">
      <w:pPr>
        <w:jc w:val="center"/>
      </w:pPr>
    </w:p>
    <w:p w:rsidR="008423E4" w:rsidRPr="00B31F0E" w:rsidRDefault="007E3C1D" w:rsidP="008423E4"/>
    <w:p w:rsidR="008423E4" w:rsidRPr="00742794" w:rsidRDefault="007E3C1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053D1" w:rsidTr="00345119">
        <w:tc>
          <w:tcPr>
            <w:tcW w:w="9576" w:type="dxa"/>
          </w:tcPr>
          <w:p w:rsidR="008423E4" w:rsidRPr="00861995" w:rsidRDefault="007E3C1D" w:rsidP="00345119">
            <w:pPr>
              <w:jc w:val="right"/>
            </w:pPr>
            <w:r>
              <w:t>C.S.H.B. 1523</w:t>
            </w:r>
          </w:p>
        </w:tc>
      </w:tr>
      <w:tr w:rsidR="00A053D1" w:rsidTr="00345119">
        <w:tc>
          <w:tcPr>
            <w:tcW w:w="9576" w:type="dxa"/>
          </w:tcPr>
          <w:p w:rsidR="008423E4" w:rsidRPr="00861995" w:rsidRDefault="007E3C1D" w:rsidP="00910C0D">
            <w:pPr>
              <w:jc w:val="right"/>
            </w:pPr>
            <w:r>
              <w:t xml:space="preserve">By: </w:t>
            </w:r>
            <w:r>
              <w:t>Nevárez</w:t>
            </w:r>
          </w:p>
        </w:tc>
      </w:tr>
      <w:tr w:rsidR="00A053D1" w:rsidTr="00345119">
        <w:tc>
          <w:tcPr>
            <w:tcW w:w="9576" w:type="dxa"/>
          </w:tcPr>
          <w:p w:rsidR="008423E4" w:rsidRPr="00861995" w:rsidRDefault="007E3C1D" w:rsidP="00345119">
            <w:pPr>
              <w:jc w:val="right"/>
            </w:pPr>
            <w:r>
              <w:t>Licensing &amp; Administrative Procedures</w:t>
            </w:r>
          </w:p>
        </w:tc>
      </w:tr>
      <w:tr w:rsidR="00A053D1" w:rsidTr="00345119">
        <w:tc>
          <w:tcPr>
            <w:tcW w:w="9576" w:type="dxa"/>
          </w:tcPr>
          <w:p w:rsidR="008423E4" w:rsidRDefault="007E3C1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E3C1D" w:rsidP="008423E4">
      <w:pPr>
        <w:tabs>
          <w:tab w:val="right" w:pos="9360"/>
        </w:tabs>
      </w:pPr>
    </w:p>
    <w:p w:rsidR="008423E4" w:rsidRDefault="007E3C1D" w:rsidP="008423E4"/>
    <w:p w:rsidR="008423E4" w:rsidRDefault="007E3C1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053D1" w:rsidTr="00345119">
        <w:tc>
          <w:tcPr>
            <w:tcW w:w="9576" w:type="dxa"/>
          </w:tcPr>
          <w:p w:rsidR="008423E4" w:rsidRPr="00A8133F" w:rsidRDefault="007E3C1D" w:rsidP="00757C7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E3C1D" w:rsidP="00757C70"/>
          <w:p w:rsidR="008423E4" w:rsidRDefault="007E3C1D" w:rsidP="00757C70">
            <w:pPr>
              <w:pStyle w:val="Header"/>
              <w:jc w:val="both"/>
            </w:pPr>
            <w:r>
              <w:t xml:space="preserve">While Texas has </w:t>
            </w:r>
            <w:r>
              <w:t xml:space="preserve">a </w:t>
            </w:r>
            <w:r>
              <w:t xml:space="preserve">clear, ongoing need to regulate the practice of land surveying, the </w:t>
            </w:r>
            <w:r>
              <w:t>S</w:t>
            </w:r>
            <w:r>
              <w:t xml:space="preserve">unset </w:t>
            </w:r>
            <w:r>
              <w:t>Advisory C</w:t>
            </w:r>
            <w:r>
              <w:t xml:space="preserve">ommission found the Texas Board of </w:t>
            </w:r>
            <w:r>
              <w:t>P</w:t>
            </w:r>
            <w:r>
              <w:t xml:space="preserve">rofessional </w:t>
            </w:r>
            <w:r>
              <w:t>L</w:t>
            </w:r>
            <w:r>
              <w:t xml:space="preserve">and </w:t>
            </w:r>
            <w:r>
              <w:t>S</w:t>
            </w:r>
            <w:r>
              <w:t xml:space="preserve">urveying has failed to meet its fundamental duties and responsibilities. </w:t>
            </w:r>
            <w:r>
              <w:t>C.S.</w:t>
            </w:r>
            <w:r>
              <w:t>H.B. 1523 seeks to provide for the continued regulation of land surveying alongside the regulation of professional engineerin</w:t>
            </w:r>
            <w:r>
              <w:t>g under t</w:t>
            </w:r>
            <w:r>
              <w:t xml:space="preserve">he </w:t>
            </w:r>
            <w:r>
              <w:t xml:space="preserve">consolidated </w:t>
            </w:r>
            <w:r>
              <w:t>Texas Board of Professional Engineers and Land Surveyors</w:t>
            </w:r>
            <w:r>
              <w:t xml:space="preserve"> with related statutory modifications</w:t>
            </w:r>
            <w:r>
              <w:t xml:space="preserve">. </w:t>
            </w:r>
          </w:p>
          <w:p w:rsidR="008423E4" w:rsidRPr="00E26B13" w:rsidRDefault="007E3C1D" w:rsidP="00757C70">
            <w:pPr>
              <w:rPr>
                <w:b/>
              </w:rPr>
            </w:pPr>
          </w:p>
        </w:tc>
      </w:tr>
      <w:tr w:rsidR="00A053D1" w:rsidTr="00345119">
        <w:tc>
          <w:tcPr>
            <w:tcW w:w="9576" w:type="dxa"/>
          </w:tcPr>
          <w:p w:rsidR="0017725B" w:rsidRDefault="007E3C1D" w:rsidP="00757C7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E3C1D" w:rsidP="00757C70">
            <w:pPr>
              <w:rPr>
                <w:b/>
                <w:u w:val="single"/>
              </w:rPr>
            </w:pPr>
          </w:p>
          <w:p w:rsidR="009866D4" w:rsidRPr="009866D4" w:rsidRDefault="007E3C1D" w:rsidP="00757C70">
            <w:pPr>
              <w:jc w:val="both"/>
            </w:pPr>
            <w:r>
              <w:t>It is the committee's opinion that this bill does not expressly create a criminal offense, increase the puni</w:t>
            </w:r>
            <w:r>
              <w:t>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E3C1D" w:rsidP="00757C70">
            <w:pPr>
              <w:rPr>
                <w:b/>
                <w:u w:val="single"/>
              </w:rPr>
            </w:pPr>
          </w:p>
        </w:tc>
      </w:tr>
      <w:tr w:rsidR="00A053D1" w:rsidTr="00345119">
        <w:tc>
          <w:tcPr>
            <w:tcW w:w="9576" w:type="dxa"/>
          </w:tcPr>
          <w:p w:rsidR="008423E4" w:rsidRPr="00A8133F" w:rsidRDefault="007E3C1D" w:rsidP="00757C7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E3C1D" w:rsidP="00757C70"/>
          <w:p w:rsidR="009866D4" w:rsidRDefault="007E3C1D" w:rsidP="00757C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6A3EEF">
              <w:t>Texas Board of Professional Engineers and Land Surveyors</w:t>
            </w:r>
            <w:r>
              <w:t xml:space="preserve"> in SECTION</w:t>
            </w:r>
            <w:r>
              <w:t>S</w:t>
            </w:r>
            <w:r>
              <w:t xml:space="preserve"> 1.15</w:t>
            </w:r>
            <w:r>
              <w:t xml:space="preserve"> and</w:t>
            </w:r>
            <w:r>
              <w:t xml:space="preserve"> 1.53</w:t>
            </w:r>
            <w:r>
              <w:t xml:space="preserve"> </w:t>
            </w:r>
            <w:r>
              <w:t>of this bill.</w:t>
            </w:r>
          </w:p>
          <w:p w:rsidR="008423E4" w:rsidRPr="00E21FDC" w:rsidRDefault="007E3C1D" w:rsidP="00757C70">
            <w:pPr>
              <w:rPr>
                <w:b/>
              </w:rPr>
            </w:pPr>
          </w:p>
        </w:tc>
      </w:tr>
      <w:tr w:rsidR="00A053D1" w:rsidTr="00345119">
        <w:tc>
          <w:tcPr>
            <w:tcW w:w="9576" w:type="dxa"/>
          </w:tcPr>
          <w:p w:rsidR="008423E4" w:rsidRPr="00A8133F" w:rsidRDefault="007E3C1D" w:rsidP="00757C7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E3C1D" w:rsidP="00757C70"/>
          <w:p w:rsidR="00F67700" w:rsidRDefault="007E3C1D" w:rsidP="00757C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1523 </w:t>
            </w:r>
            <w:r>
              <w:t xml:space="preserve">provides for the consolidation of </w:t>
            </w:r>
            <w:r>
              <w:t>the Texas Boar</w:t>
            </w:r>
            <w:r>
              <w:t xml:space="preserve">d of Professional Engineers and </w:t>
            </w:r>
            <w:r>
              <w:t xml:space="preserve">the Texas Board of Professional Land </w:t>
            </w:r>
            <w:r>
              <w:t xml:space="preserve">Surveying </w:t>
            </w:r>
            <w:r>
              <w:t xml:space="preserve">by </w:t>
            </w:r>
            <w:r>
              <w:t xml:space="preserve">transferring the responsibility to regulate land surveying to the Texas Board of Professional Engineers, </w:t>
            </w:r>
            <w:r>
              <w:t xml:space="preserve">by </w:t>
            </w:r>
            <w:r>
              <w:t xml:space="preserve">abolishing the Texas Board of Professional Land </w:t>
            </w:r>
            <w:r>
              <w:t>Surveying</w:t>
            </w:r>
            <w:r>
              <w:t xml:space="preserve"> on </w:t>
            </w:r>
            <w:r>
              <w:t>Septe</w:t>
            </w:r>
            <w:r>
              <w:t xml:space="preserve">mber 1, 2020, and </w:t>
            </w:r>
            <w:r>
              <w:t xml:space="preserve">by </w:t>
            </w:r>
            <w:r>
              <w:t xml:space="preserve">amending the Occupations Code to establish </w:t>
            </w:r>
            <w:r>
              <w:t xml:space="preserve">the </w:t>
            </w:r>
            <w:r>
              <w:t xml:space="preserve">consolidated </w:t>
            </w:r>
            <w:r>
              <w:t xml:space="preserve">Texas Board of Professional Engineers and Land Surveyors. </w:t>
            </w:r>
          </w:p>
          <w:p w:rsidR="001869C2" w:rsidRDefault="007E3C1D" w:rsidP="00757C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66B8E" w:rsidRDefault="007E3C1D" w:rsidP="00757C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1523 revise</w:t>
            </w:r>
            <w:r>
              <w:t>s</w:t>
            </w:r>
            <w:r>
              <w:t xml:space="preserve"> and update</w:t>
            </w:r>
            <w:r>
              <w:t>s</w:t>
            </w:r>
            <w:r>
              <w:t xml:space="preserve"> provisions applicable to the respective </w:t>
            </w:r>
            <w:r>
              <w:t xml:space="preserve">boards </w:t>
            </w:r>
            <w:r>
              <w:t xml:space="preserve">to reflect </w:t>
            </w:r>
            <w:r>
              <w:t xml:space="preserve">that </w:t>
            </w:r>
            <w:r>
              <w:t>consolidation.</w:t>
            </w:r>
            <w:r w:rsidRPr="001869C2">
              <w:t xml:space="preserve"> </w:t>
            </w:r>
            <w:r>
              <w:t>The</w:t>
            </w:r>
            <w:r>
              <w:t xml:space="preserve"> bill</w:t>
            </w:r>
            <w:r>
              <w:t xml:space="preserve"> mak</w:t>
            </w:r>
            <w:r>
              <w:t>es</w:t>
            </w:r>
            <w:r>
              <w:t xml:space="preserve"> the following </w:t>
            </w:r>
            <w:r>
              <w:t xml:space="preserve">revisions and </w:t>
            </w:r>
            <w:r>
              <w:t>updates with respect to the consolidated board:</w:t>
            </w:r>
          </w:p>
          <w:p w:rsidR="00DD194A" w:rsidRDefault="007E3C1D" w:rsidP="00757C7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clarifies that the consolidated board is subject to abolishment under the Texas Sunset Act and is set to be abolished on September 1, 2025;</w:t>
            </w:r>
          </w:p>
          <w:p w:rsidR="00066B8E" w:rsidRDefault="007E3C1D" w:rsidP="00757C7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revises the board's </w:t>
            </w:r>
            <w:r>
              <w:t>membership</w:t>
            </w:r>
            <w:r>
              <w:t xml:space="preserve"> to include one land surveyor</w:t>
            </w:r>
            <w:r>
              <w:t xml:space="preserve"> and provides for the transition to the revised membership</w:t>
            </w:r>
            <w:r>
              <w:t>;</w:t>
            </w:r>
          </w:p>
          <w:p w:rsidR="00066B8E" w:rsidRDefault="007E3C1D" w:rsidP="00757C7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revises the eligibility requirements to serve as a public board member;</w:t>
            </w:r>
          </w:p>
          <w:p w:rsidR="00AB5231" w:rsidRDefault="007E3C1D" w:rsidP="00757C7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provides that the commissioner of the General Land Office (GLO) or a licensed state l</w:t>
            </w:r>
            <w:r>
              <w:t>and surveyor employee of the GLO serves as an ex officio, no</w:t>
            </w:r>
            <w:r>
              <w:t>n</w:t>
            </w:r>
            <w:r>
              <w:t>voting board member;</w:t>
            </w:r>
          </w:p>
          <w:p w:rsidR="002C5F13" w:rsidRDefault="007E3C1D" w:rsidP="00757C7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clarifies that the commissioner of the GLO is not entitled to receive a per diem for engaging in board business;</w:t>
            </w:r>
            <w:r>
              <w:t xml:space="preserve"> </w:t>
            </w:r>
          </w:p>
          <w:p w:rsidR="00C3103D" w:rsidRDefault="007E3C1D" w:rsidP="00757C7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revises the training required for board members</w:t>
            </w:r>
            <w:r>
              <w:t xml:space="preserve"> to include t</w:t>
            </w:r>
            <w:r>
              <w:t>he provision of information regarding the Professional Land Surveying Practices Act</w:t>
            </w:r>
            <w:r>
              <w:t xml:space="preserve"> and makes th</w:t>
            </w:r>
            <w:r>
              <w:t>e revised training</w:t>
            </w:r>
            <w:r>
              <w:t xml:space="preserve"> requirements applicable to board members appointed before, on, or after the bill's effective date; </w:t>
            </w:r>
            <w:r>
              <w:t>and</w:t>
            </w:r>
          </w:p>
          <w:p w:rsidR="00172EED" w:rsidRDefault="007E3C1D" w:rsidP="00757C7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provides for the transition to the new</w:t>
            </w:r>
            <w:r>
              <w:t xml:space="preserve"> training requirements for sitting board members who have completed the existing training required before the bill's effective date</w:t>
            </w:r>
            <w:r>
              <w:t xml:space="preserve"> and </w:t>
            </w:r>
            <w:r>
              <w:t xml:space="preserve">prohibits </w:t>
            </w:r>
            <w:r>
              <w:t>a board member from voting, deliberating, or being counted as a member in attendance at a meeting held on or a</w:t>
            </w:r>
            <w:r>
              <w:t>fter September 1, 2020, until the member completes the additional training</w:t>
            </w:r>
            <w:r>
              <w:t>.</w:t>
            </w:r>
          </w:p>
          <w:p w:rsidR="00AB5231" w:rsidRDefault="007E3C1D" w:rsidP="00757C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06185" w:rsidRDefault="007E3C1D" w:rsidP="00757C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1523</w:t>
            </w:r>
            <w:r>
              <w:t xml:space="preserve"> </w:t>
            </w:r>
            <w:r>
              <w:t xml:space="preserve">requires </w:t>
            </w:r>
            <w:r>
              <w:t xml:space="preserve">the </w:t>
            </w:r>
            <w:r>
              <w:t xml:space="preserve">consolidated </w:t>
            </w:r>
            <w:r>
              <w:t>board to appoint an advisory committee</w:t>
            </w:r>
            <w:r>
              <w:t xml:space="preserve"> </w:t>
            </w:r>
            <w:r w:rsidRPr="007F0B2C">
              <w:t>to provide advice and recommendations to the board on any matter relevant to the administration of</w:t>
            </w:r>
            <w:r>
              <w:t xml:space="preserve"> s</w:t>
            </w:r>
            <w:r>
              <w:t>tate law</w:t>
            </w:r>
            <w:r>
              <w:t xml:space="preserve"> applicable to the regulation of professional engineers and land surveyors</w:t>
            </w:r>
            <w:r>
              <w:t xml:space="preserve">. The bill authorizes the </w:t>
            </w:r>
            <w:r>
              <w:t xml:space="preserve">consolidated </w:t>
            </w:r>
            <w:r>
              <w:t>board</w:t>
            </w:r>
            <w:r w:rsidRPr="007F0B2C">
              <w:t xml:space="preserve"> </w:t>
            </w:r>
            <w:r>
              <w:t>to</w:t>
            </w:r>
            <w:r w:rsidRPr="007F0B2C">
              <w:t xml:space="preserve"> adopt, recognize, develop, or contract for an examination required by </w:t>
            </w:r>
            <w:r>
              <w:t>such laws,</w:t>
            </w:r>
            <w:r w:rsidRPr="007F0B2C">
              <w:t xml:space="preserve"> including the administration of the examinati</w:t>
            </w:r>
            <w:r w:rsidRPr="007F0B2C">
              <w:t>on.</w:t>
            </w:r>
            <w:r>
              <w:t xml:space="preserve"> </w:t>
            </w:r>
          </w:p>
          <w:p w:rsidR="00006185" w:rsidRDefault="007E3C1D" w:rsidP="00757C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56EDB" w:rsidRDefault="007E3C1D" w:rsidP="00757C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1523</w:t>
            </w:r>
            <w:r>
              <w:t xml:space="preserve"> repeals a provision that prohibits the issuance of a state land surveyor license to a person residing outside of Texas. </w:t>
            </w:r>
            <w:r>
              <w:t xml:space="preserve">The bill requires the </w:t>
            </w:r>
            <w:r>
              <w:t xml:space="preserve">consolidated </w:t>
            </w:r>
            <w:r>
              <w:t>board</w:t>
            </w:r>
            <w:r>
              <w:t xml:space="preserve"> by rule</w:t>
            </w:r>
            <w:r>
              <w:t xml:space="preserve"> to provide</w:t>
            </w:r>
            <w:r>
              <w:t xml:space="preserve"> </w:t>
            </w:r>
            <w:r>
              <w:t xml:space="preserve">that each certificate of registration or license under </w:t>
            </w:r>
            <w:r w:rsidRPr="007F0B2C">
              <w:t>the Profession</w:t>
            </w:r>
            <w:r>
              <w:t xml:space="preserve">al Land Surveying Practices Act is valid for a term of one year or two years and </w:t>
            </w:r>
            <w:r>
              <w:t xml:space="preserve">to provide </w:t>
            </w:r>
            <w:r>
              <w:t>for the renewal of the certificate or license</w:t>
            </w:r>
            <w:r>
              <w:t>.</w:t>
            </w:r>
          </w:p>
          <w:p w:rsidR="00C56EDB" w:rsidRDefault="007E3C1D" w:rsidP="00757C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56EDB" w:rsidRDefault="007E3C1D" w:rsidP="00757C7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C.S.H.B. 1523 provides for the following:</w:t>
            </w:r>
          </w:p>
          <w:p w:rsidR="001127C9" w:rsidRDefault="007E3C1D" w:rsidP="00757C70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transfer of all </w:t>
            </w:r>
            <w:r w:rsidRPr="0016326B">
              <w:t xml:space="preserve">obligations, property, rights, powers, </w:t>
            </w:r>
            <w:r w:rsidRPr="0016326B">
              <w:t>and duties</w:t>
            </w:r>
            <w:r>
              <w:t xml:space="preserve"> of the Texas Board of Professional Land Surveying, including its unexpended appropriations, to the consolidated board;</w:t>
            </w:r>
          </w:p>
          <w:p w:rsidR="001127C9" w:rsidRDefault="007E3C1D" w:rsidP="00757C70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continuance of existing </w:t>
            </w:r>
            <w:r w:rsidRPr="00F77349">
              <w:t>Texas Board of Professional Land Survey</w:t>
            </w:r>
            <w:r>
              <w:t>ing</w:t>
            </w:r>
            <w:r w:rsidRPr="00F77349">
              <w:t xml:space="preserve"> </w:t>
            </w:r>
            <w:r>
              <w:t>rules as rules of the consolidated board;</w:t>
            </w:r>
          </w:p>
          <w:p w:rsidR="001127C9" w:rsidRDefault="007E3C1D" w:rsidP="00757C70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continuan</w:t>
            </w:r>
            <w:r>
              <w:t xml:space="preserve">ce of professional authorizations issued by </w:t>
            </w:r>
            <w:r>
              <w:t xml:space="preserve">the </w:t>
            </w:r>
            <w:r>
              <w:t xml:space="preserve">existing </w:t>
            </w:r>
            <w:r w:rsidRPr="00F77349">
              <w:t>Texas Board of Professional Land Survey</w:t>
            </w:r>
            <w:r>
              <w:t>ing and pending applications for those authorizations; and</w:t>
            </w:r>
          </w:p>
          <w:p w:rsidR="00C56EDB" w:rsidRDefault="007E3C1D" w:rsidP="00757C70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continuance of pending existing </w:t>
            </w:r>
            <w:r w:rsidRPr="00F77349">
              <w:t>Texas Board of Professional Land Survey</w:t>
            </w:r>
            <w:r>
              <w:t xml:space="preserve">ing proceedings. </w:t>
            </w:r>
          </w:p>
          <w:p w:rsidR="00872BB8" w:rsidRDefault="007E3C1D" w:rsidP="00757C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4008F" w:rsidRDefault="007E3C1D" w:rsidP="00757C70">
            <w:pPr>
              <w:pStyle w:val="Header"/>
              <w:jc w:val="both"/>
            </w:pPr>
            <w:r>
              <w:t>C.S.H.B</w:t>
            </w:r>
            <w:r>
              <w:t xml:space="preserve">. 1523 amends the Civil Practice and Remedies Code, Government Code, Health and Safety Code, Insurance Code, Natural Resources Code, Occupations Code, Transportation Code, and Water Code to make conforming changes. </w:t>
            </w:r>
          </w:p>
          <w:p w:rsidR="0004008F" w:rsidRDefault="007E3C1D" w:rsidP="00757C70">
            <w:pPr>
              <w:pStyle w:val="Header"/>
              <w:jc w:val="both"/>
            </w:pPr>
          </w:p>
          <w:p w:rsidR="00872BB8" w:rsidRDefault="007E3C1D" w:rsidP="00757C70">
            <w:pPr>
              <w:pStyle w:val="Header"/>
              <w:jc w:val="both"/>
            </w:pPr>
            <w:r>
              <w:t>C.S.H.B. 1523 repeals the following pro</w:t>
            </w:r>
            <w:r>
              <w:t>visions of the Occupations Code:</w:t>
            </w:r>
          </w:p>
          <w:p w:rsidR="00872BB8" w:rsidRPr="001C559E" w:rsidRDefault="007E3C1D" w:rsidP="00757C7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1C559E">
              <w:t>Section </w:t>
            </w:r>
            <w:r w:rsidRPr="001C559E">
              <w:rPr>
                <w:rStyle w:val="Hyperlink"/>
                <w:color w:val="auto"/>
                <w:u w:val="none"/>
              </w:rPr>
              <w:t>1071.003</w:t>
            </w:r>
          </w:p>
          <w:p w:rsidR="00872BB8" w:rsidRPr="001C559E" w:rsidRDefault="007E3C1D" w:rsidP="00757C7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1C559E">
              <w:t>Subchapter B, Chapter </w:t>
            </w:r>
            <w:r w:rsidRPr="001C559E">
              <w:rPr>
                <w:rStyle w:val="Hyperlink"/>
                <w:color w:val="auto"/>
                <w:u w:val="none"/>
              </w:rPr>
              <w:t>1071</w:t>
            </w:r>
          </w:p>
          <w:p w:rsidR="00872BB8" w:rsidRPr="001C559E" w:rsidRDefault="007E3C1D" w:rsidP="00757C7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1C559E">
              <w:t>Subchapter C, Chapter </w:t>
            </w:r>
            <w:r w:rsidRPr="001C559E">
              <w:rPr>
                <w:rStyle w:val="Hyperlink"/>
                <w:color w:val="auto"/>
                <w:u w:val="none"/>
              </w:rPr>
              <w:t>1071</w:t>
            </w:r>
          </w:p>
          <w:p w:rsidR="00872BB8" w:rsidRPr="001C559E" w:rsidRDefault="007E3C1D" w:rsidP="00757C7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1C559E">
              <w:t>Subchapter D, Chapter </w:t>
            </w:r>
            <w:r w:rsidRPr="001C559E">
              <w:rPr>
                <w:rStyle w:val="Hyperlink"/>
                <w:color w:val="auto"/>
                <w:u w:val="none"/>
              </w:rPr>
              <w:t>1071</w:t>
            </w:r>
          </w:p>
          <w:p w:rsidR="00872BB8" w:rsidRPr="001C559E" w:rsidRDefault="007E3C1D" w:rsidP="00757C7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1C559E">
              <w:t>Subchapter E, Chapter </w:t>
            </w:r>
            <w:r w:rsidRPr="001C559E">
              <w:rPr>
                <w:rStyle w:val="Hyperlink"/>
                <w:color w:val="auto"/>
                <w:u w:val="none"/>
              </w:rPr>
              <w:t>1071</w:t>
            </w:r>
          </w:p>
          <w:p w:rsidR="00872BB8" w:rsidRPr="001C559E" w:rsidRDefault="007E3C1D" w:rsidP="00757C7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1C559E">
              <w:t>Section </w:t>
            </w:r>
            <w:r w:rsidRPr="001C559E">
              <w:rPr>
                <w:rStyle w:val="Hyperlink"/>
                <w:color w:val="auto"/>
                <w:u w:val="none"/>
              </w:rPr>
              <w:t>1071.255</w:t>
            </w:r>
            <w:r w:rsidRPr="001C559E">
              <w:t>(c)</w:t>
            </w:r>
          </w:p>
          <w:p w:rsidR="00872BB8" w:rsidRPr="001C559E" w:rsidRDefault="007E3C1D" w:rsidP="00757C7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1C559E">
              <w:t>Section </w:t>
            </w:r>
            <w:r w:rsidRPr="001C559E">
              <w:rPr>
                <w:rStyle w:val="Hyperlink"/>
                <w:color w:val="auto"/>
                <w:u w:val="none"/>
              </w:rPr>
              <w:t>1071.257</w:t>
            </w:r>
          </w:p>
          <w:p w:rsidR="00872BB8" w:rsidRPr="001C559E" w:rsidRDefault="007E3C1D" w:rsidP="00757C7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1C559E">
              <w:t>Section </w:t>
            </w:r>
            <w:r w:rsidRPr="001C559E">
              <w:rPr>
                <w:rStyle w:val="Hyperlink"/>
                <w:color w:val="auto"/>
                <w:u w:val="none"/>
              </w:rPr>
              <w:t>1071.258</w:t>
            </w:r>
          </w:p>
          <w:p w:rsidR="00872BB8" w:rsidRPr="001C559E" w:rsidRDefault="007E3C1D" w:rsidP="00757C7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1C559E">
              <w:t>Section </w:t>
            </w:r>
            <w:r w:rsidRPr="001C559E">
              <w:rPr>
                <w:rStyle w:val="Hyperlink"/>
                <w:color w:val="auto"/>
                <w:u w:val="none"/>
              </w:rPr>
              <w:t>1071.263</w:t>
            </w:r>
          </w:p>
          <w:p w:rsidR="00872BB8" w:rsidRPr="001C559E" w:rsidRDefault="007E3C1D" w:rsidP="00757C7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1C559E">
              <w:t>Section </w:t>
            </w:r>
            <w:r w:rsidRPr="001C559E">
              <w:rPr>
                <w:rStyle w:val="Hyperlink"/>
                <w:color w:val="auto"/>
                <w:u w:val="none"/>
              </w:rPr>
              <w:t>1071.302</w:t>
            </w:r>
          </w:p>
          <w:p w:rsidR="00872BB8" w:rsidRPr="001C559E" w:rsidRDefault="007E3C1D" w:rsidP="00757C7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1C559E">
              <w:t>Section </w:t>
            </w:r>
            <w:r w:rsidRPr="001C559E">
              <w:rPr>
                <w:rStyle w:val="Hyperlink"/>
                <w:color w:val="auto"/>
                <w:u w:val="none"/>
              </w:rPr>
              <w:t>1071.303</w:t>
            </w:r>
          </w:p>
          <w:p w:rsidR="00872BB8" w:rsidRPr="001C559E" w:rsidRDefault="007E3C1D" w:rsidP="00757C7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1C559E">
              <w:t>Sections </w:t>
            </w:r>
            <w:r w:rsidRPr="001C559E">
              <w:rPr>
                <w:rStyle w:val="Hyperlink"/>
                <w:color w:val="auto"/>
                <w:u w:val="none"/>
              </w:rPr>
              <w:t>1071.402</w:t>
            </w:r>
            <w:r w:rsidRPr="001C559E">
              <w:t>(b), (c), (d), (e), (f), and (g)</w:t>
            </w:r>
          </w:p>
          <w:p w:rsidR="00872BB8" w:rsidRPr="001C559E" w:rsidRDefault="007E3C1D" w:rsidP="00757C7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1C559E">
              <w:t>Subchapter J, Chapter </w:t>
            </w:r>
            <w:r w:rsidRPr="001C559E">
              <w:rPr>
                <w:rStyle w:val="Hyperlink"/>
                <w:color w:val="auto"/>
                <w:u w:val="none"/>
              </w:rPr>
              <w:t>1071</w:t>
            </w:r>
          </w:p>
          <w:p w:rsidR="00872BB8" w:rsidRPr="001C559E" w:rsidRDefault="007E3C1D" w:rsidP="00757C7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1C559E">
              <w:t>Section </w:t>
            </w:r>
            <w:r w:rsidRPr="001C559E">
              <w:rPr>
                <w:rStyle w:val="Hyperlink"/>
                <w:color w:val="auto"/>
                <w:u w:val="none"/>
              </w:rPr>
              <w:t>1071.501</w:t>
            </w:r>
          </w:p>
          <w:p w:rsidR="00872BB8" w:rsidRPr="001C559E" w:rsidRDefault="007E3C1D" w:rsidP="00757C7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1C559E">
              <w:t>Section </w:t>
            </w:r>
            <w:r w:rsidRPr="001C559E">
              <w:rPr>
                <w:rStyle w:val="Hyperlink"/>
                <w:color w:val="auto"/>
                <w:u w:val="none"/>
              </w:rPr>
              <w:t>1071.502</w:t>
            </w:r>
          </w:p>
          <w:p w:rsidR="00872BB8" w:rsidRDefault="007E3C1D" w:rsidP="00757C7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1C559E">
              <w:t>Subchapter L, Chapter </w:t>
            </w:r>
            <w:r w:rsidRPr="001C559E">
              <w:rPr>
                <w:rStyle w:val="Hyperlink"/>
                <w:color w:val="auto"/>
                <w:u w:val="none"/>
              </w:rPr>
              <w:t>1071</w:t>
            </w:r>
          </w:p>
          <w:p w:rsidR="008423E4" w:rsidRPr="00835628" w:rsidRDefault="007E3C1D" w:rsidP="00757C70">
            <w:pPr>
              <w:rPr>
                <w:b/>
              </w:rPr>
            </w:pPr>
          </w:p>
        </w:tc>
      </w:tr>
      <w:tr w:rsidR="00A053D1" w:rsidTr="00345119">
        <w:tc>
          <w:tcPr>
            <w:tcW w:w="9576" w:type="dxa"/>
          </w:tcPr>
          <w:p w:rsidR="008423E4" w:rsidRPr="00A8133F" w:rsidRDefault="007E3C1D" w:rsidP="00757C7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E3C1D" w:rsidP="00757C70"/>
          <w:p w:rsidR="008423E4" w:rsidRPr="003624F2" w:rsidRDefault="007E3C1D" w:rsidP="00757C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E3C1D" w:rsidP="00757C70">
            <w:pPr>
              <w:rPr>
                <w:b/>
              </w:rPr>
            </w:pPr>
          </w:p>
        </w:tc>
      </w:tr>
      <w:tr w:rsidR="00A053D1" w:rsidTr="00345119">
        <w:tc>
          <w:tcPr>
            <w:tcW w:w="9576" w:type="dxa"/>
          </w:tcPr>
          <w:p w:rsidR="00910C0D" w:rsidRDefault="007E3C1D" w:rsidP="00757C7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419AE" w:rsidRDefault="007E3C1D" w:rsidP="00757C70">
            <w:pPr>
              <w:jc w:val="both"/>
            </w:pPr>
          </w:p>
          <w:p w:rsidR="00C419AE" w:rsidRDefault="007E3C1D" w:rsidP="00757C70">
            <w:pPr>
              <w:jc w:val="both"/>
            </w:pPr>
            <w:r>
              <w:t>While C.S.H.B. 1523 may differ</w:t>
            </w:r>
            <w:r>
              <w:t xml:space="preserve"> from the original in minor or nonsubstantive ways, the following summarizes the substantial differences between the introduced and committee substitute versions of the bill.</w:t>
            </w:r>
          </w:p>
          <w:p w:rsidR="00C419AE" w:rsidRDefault="007E3C1D" w:rsidP="00757C70">
            <w:pPr>
              <w:jc w:val="both"/>
            </w:pPr>
          </w:p>
          <w:p w:rsidR="00C419AE" w:rsidRDefault="007E3C1D" w:rsidP="00757C70">
            <w:pPr>
              <w:jc w:val="both"/>
            </w:pPr>
            <w:r>
              <w:t xml:space="preserve">The substitute </w:t>
            </w:r>
            <w:r>
              <w:t xml:space="preserve">changes the </w:t>
            </w:r>
            <w:r>
              <w:t>authorization for the consolidated board to appoint a</w:t>
            </w:r>
            <w:r>
              <w:t xml:space="preserve">n advisory committee </w:t>
            </w:r>
            <w:r>
              <w:t xml:space="preserve">to </w:t>
            </w:r>
            <w:r>
              <w:t>a requirement.</w:t>
            </w:r>
          </w:p>
          <w:p w:rsidR="00C419AE" w:rsidRPr="00C419AE" w:rsidRDefault="007E3C1D" w:rsidP="00757C70">
            <w:pPr>
              <w:jc w:val="both"/>
            </w:pPr>
          </w:p>
        </w:tc>
      </w:tr>
      <w:tr w:rsidR="00A053D1" w:rsidTr="00345119">
        <w:tc>
          <w:tcPr>
            <w:tcW w:w="9576" w:type="dxa"/>
          </w:tcPr>
          <w:p w:rsidR="00910C0D" w:rsidRPr="009C1E9A" w:rsidRDefault="007E3C1D" w:rsidP="00757C70">
            <w:pPr>
              <w:rPr>
                <w:b/>
                <w:u w:val="single"/>
              </w:rPr>
            </w:pPr>
          </w:p>
        </w:tc>
      </w:tr>
      <w:tr w:rsidR="00A053D1" w:rsidTr="00345119">
        <w:tc>
          <w:tcPr>
            <w:tcW w:w="9576" w:type="dxa"/>
          </w:tcPr>
          <w:p w:rsidR="00910C0D" w:rsidRPr="00910C0D" w:rsidRDefault="007E3C1D" w:rsidP="00757C70">
            <w:pPr>
              <w:jc w:val="both"/>
            </w:pPr>
          </w:p>
        </w:tc>
      </w:tr>
    </w:tbl>
    <w:p w:rsidR="008423E4" w:rsidRPr="00BE0E75" w:rsidRDefault="007E3C1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E3C1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E3C1D">
      <w:r>
        <w:separator/>
      </w:r>
    </w:p>
  </w:endnote>
  <w:endnote w:type="continuationSeparator" w:id="0">
    <w:p w:rsidR="00000000" w:rsidRDefault="007E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E3" w:rsidRDefault="007E3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053D1" w:rsidTr="009C1E9A">
      <w:trPr>
        <w:cantSplit/>
      </w:trPr>
      <w:tc>
        <w:tcPr>
          <w:tcW w:w="0" w:type="pct"/>
        </w:tcPr>
        <w:p w:rsidR="00137D90" w:rsidRDefault="007E3C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E3C1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E3C1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E3C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E3C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053D1" w:rsidTr="009C1E9A">
      <w:trPr>
        <w:cantSplit/>
      </w:trPr>
      <w:tc>
        <w:tcPr>
          <w:tcW w:w="0" w:type="pct"/>
        </w:tcPr>
        <w:p w:rsidR="00EC379B" w:rsidRDefault="007E3C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E3C1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22126</w:t>
          </w:r>
        </w:p>
      </w:tc>
      <w:tc>
        <w:tcPr>
          <w:tcW w:w="2453" w:type="pct"/>
        </w:tcPr>
        <w:p w:rsidR="00EC379B" w:rsidRDefault="007E3C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19.85.60</w:t>
          </w:r>
          <w:r>
            <w:fldChar w:fldCharType="end"/>
          </w:r>
        </w:p>
      </w:tc>
    </w:tr>
    <w:tr w:rsidR="00A053D1" w:rsidTr="009C1E9A">
      <w:trPr>
        <w:cantSplit/>
      </w:trPr>
      <w:tc>
        <w:tcPr>
          <w:tcW w:w="0" w:type="pct"/>
        </w:tcPr>
        <w:p w:rsidR="00EC379B" w:rsidRDefault="007E3C1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E3C1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20637</w:t>
          </w:r>
        </w:p>
      </w:tc>
      <w:tc>
        <w:tcPr>
          <w:tcW w:w="2453" w:type="pct"/>
        </w:tcPr>
        <w:p w:rsidR="00EC379B" w:rsidRDefault="007E3C1D" w:rsidP="006D504F">
          <w:pPr>
            <w:pStyle w:val="Footer"/>
            <w:rPr>
              <w:rStyle w:val="PageNumber"/>
            </w:rPr>
          </w:pPr>
        </w:p>
        <w:p w:rsidR="00EC379B" w:rsidRDefault="007E3C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053D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E3C1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7E3C1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E3C1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E3" w:rsidRDefault="007E3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E3C1D">
      <w:r>
        <w:separator/>
      </w:r>
    </w:p>
  </w:footnote>
  <w:footnote w:type="continuationSeparator" w:id="0">
    <w:p w:rsidR="00000000" w:rsidRDefault="007E3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E3" w:rsidRDefault="007E3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E3" w:rsidRDefault="007E3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E3" w:rsidRDefault="007E3C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12B3"/>
    <w:multiLevelType w:val="hybridMultilevel"/>
    <w:tmpl w:val="2ACA00FC"/>
    <w:lvl w:ilvl="0" w:tplc="2F0A0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F63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7AC9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CFB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ADD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2AE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CA0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89D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FCFA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60E9D"/>
    <w:multiLevelType w:val="hybridMultilevel"/>
    <w:tmpl w:val="BD260BFA"/>
    <w:lvl w:ilvl="0" w:tplc="69D0ABFE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D32495A4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2DE4F6C0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D70A2ABA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AD2AA33A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63BEE49A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8EBE9EBC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1DEC6B4A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5284F252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1CDA0B8C"/>
    <w:multiLevelType w:val="hybridMultilevel"/>
    <w:tmpl w:val="55B80834"/>
    <w:lvl w:ilvl="0" w:tplc="81EEE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A0B9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388B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A28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28AD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DC10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861A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61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CE6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50F59"/>
    <w:multiLevelType w:val="hybridMultilevel"/>
    <w:tmpl w:val="D2A0C722"/>
    <w:lvl w:ilvl="0" w:tplc="D8723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143F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2EED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E66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CC91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70D2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BC39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E4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1208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A5134"/>
    <w:multiLevelType w:val="hybridMultilevel"/>
    <w:tmpl w:val="EF041B30"/>
    <w:lvl w:ilvl="0" w:tplc="871805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080A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2A81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42D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869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74E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8C2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2ED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586D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D0CF7"/>
    <w:multiLevelType w:val="hybridMultilevel"/>
    <w:tmpl w:val="0A220BCC"/>
    <w:lvl w:ilvl="0" w:tplc="321CEB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DAA0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4A33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21C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AE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FC94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980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8469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B625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40162"/>
    <w:multiLevelType w:val="hybridMultilevel"/>
    <w:tmpl w:val="5E8818DA"/>
    <w:lvl w:ilvl="0" w:tplc="5BF2CBAE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7A185B24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DC6E01FA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1E201060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7E089EA8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445C064E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3AE860DA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EA788568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58AC2AEE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68D90CB6"/>
    <w:multiLevelType w:val="hybridMultilevel"/>
    <w:tmpl w:val="DBD07D56"/>
    <w:lvl w:ilvl="0" w:tplc="5504EA32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44607EA6" w:tentative="1">
      <w:start w:val="1"/>
      <w:numFmt w:val="lowerLetter"/>
      <w:lvlText w:val="%2."/>
      <w:lvlJc w:val="left"/>
      <w:pPr>
        <w:ind w:left="1440" w:hanging="360"/>
      </w:pPr>
    </w:lvl>
    <w:lvl w:ilvl="2" w:tplc="471C6018" w:tentative="1">
      <w:start w:val="1"/>
      <w:numFmt w:val="lowerRoman"/>
      <w:lvlText w:val="%3."/>
      <w:lvlJc w:val="right"/>
      <w:pPr>
        <w:ind w:left="2160" w:hanging="180"/>
      </w:pPr>
    </w:lvl>
    <w:lvl w:ilvl="3" w:tplc="EEEA1440" w:tentative="1">
      <w:start w:val="1"/>
      <w:numFmt w:val="decimal"/>
      <w:lvlText w:val="%4."/>
      <w:lvlJc w:val="left"/>
      <w:pPr>
        <w:ind w:left="2880" w:hanging="360"/>
      </w:pPr>
    </w:lvl>
    <w:lvl w:ilvl="4" w:tplc="219EF352" w:tentative="1">
      <w:start w:val="1"/>
      <w:numFmt w:val="lowerLetter"/>
      <w:lvlText w:val="%5."/>
      <w:lvlJc w:val="left"/>
      <w:pPr>
        <w:ind w:left="3600" w:hanging="360"/>
      </w:pPr>
    </w:lvl>
    <w:lvl w:ilvl="5" w:tplc="59F6C8DE" w:tentative="1">
      <w:start w:val="1"/>
      <w:numFmt w:val="lowerRoman"/>
      <w:lvlText w:val="%6."/>
      <w:lvlJc w:val="right"/>
      <w:pPr>
        <w:ind w:left="4320" w:hanging="180"/>
      </w:pPr>
    </w:lvl>
    <w:lvl w:ilvl="6" w:tplc="9C2A9308" w:tentative="1">
      <w:start w:val="1"/>
      <w:numFmt w:val="decimal"/>
      <w:lvlText w:val="%7."/>
      <w:lvlJc w:val="left"/>
      <w:pPr>
        <w:ind w:left="5040" w:hanging="360"/>
      </w:pPr>
    </w:lvl>
    <w:lvl w:ilvl="7" w:tplc="0A1E79B8" w:tentative="1">
      <w:start w:val="1"/>
      <w:numFmt w:val="lowerLetter"/>
      <w:lvlText w:val="%8."/>
      <w:lvlJc w:val="left"/>
      <w:pPr>
        <w:ind w:left="5760" w:hanging="360"/>
      </w:pPr>
    </w:lvl>
    <w:lvl w:ilvl="8" w:tplc="F7C24F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31C2E"/>
    <w:multiLevelType w:val="hybridMultilevel"/>
    <w:tmpl w:val="84ECF154"/>
    <w:lvl w:ilvl="0" w:tplc="2360A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EB2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E25E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238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BA39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D668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A0A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886B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FEFD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D3495"/>
    <w:multiLevelType w:val="hybridMultilevel"/>
    <w:tmpl w:val="050E231A"/>
    <w:lvl w:ilvl="0" w:tplc="5DEA7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5C13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E87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7C8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546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0270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ACF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4EFC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1694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D1"/>
    <w:rsid w:val="007E3C1D"/>
    <w:rsid w:val="00A0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C3BBBA-E681-43A5-A6FA-AF9940F3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C58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58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58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5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58F2"/>
    <w:rPr>
      <w:b/>
      <w:bCs/>
    </w:rPr>
  </w:style>
  <w:style w:type="character" w:styleId="Hyperlink">
    <w:name w:val="Hyperlink"/>
    <w:basedOn w:val="DefaultParagraphFont"/>
    <w:unhideWhenUsed/>
    <w:rsid w:val="00872BB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400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4750</Characters>
  <Application>Microsoft Office Word</Application>
  <DocSecurity>4</DocSecurity>
  <Lines>122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HB01523 (Committee Report (Substituted))</vt:lpstr>
    </vt:vector>
  </TitlesOfParts>
  <Company>State of Texas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22126</dc:subject>
  <dc:creator>State of Texas</dc:creator>
  <dc:description>HB 1523 by Nevárez-(H)Licensing &amp; Administrative Procedures (Substitute Document Number: 86R 20637)</dc:description>
  <cp:lastModifiedBy>Erin Conway</cp:lastModifiedBy>
  <cp:revision>2</cp:revision>
  <cp:lastPrinted>2019-03-26T12:49:00Z</cp:lastPrinted>
  <dcterms:created xsi:type="dcterms:W3CDTF">2019-04-01T20:28:00Z</dcterms:created>
  <dcterms:modified xsi:type="dcterms:W3CDTF">2019-04-01T20:28:00Z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19.85.60</vt:lpwstr>
  </property>
</Properties>
</file>