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29B" w:rsidRDefault="00AB02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ACF66F263947E7BC20C83D8EEB56DF"/>
          </w:placeholder>
        </w:sdtPr>
        <w:sdtContent>
          <w:r w:rsidRPr="005C2A78">
            <w:rPr>
              <w:rFonts w:cs="Times New Roman"/>
              <w:b/>
              <w:szCs w:val="24"/>
              <w:u w:val="single"/>
            </w:rPr>
            <w:t>BILL ANALYSIS</w:t>
          </w:r>
        </w:sdtContent>
      </w:sdt>
    </w:p>
    <w:p w:rsidR="00AB029B" w:rsidRPr="00585C31" w:rsidRDefault="00AB029B" w:rsidP="000F1DF9">
      <w:pPr>
        <w:spacing w:after="0" w:line="240" w:lineRule="auto"/>
        <w:rPr>
          <w:rFonts w:cs="Times New Roman"/>
          <w:szCs w:val="24"/>
        </w:rPr>
      </w:pPr>
    </w:p>
    <w:p w:rsidR="00AB029B" w:rsidRPr="00585C31" w:rsidRDefault="00AB02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029B" w:rsidTr="000F1DF9">
        <w:tc>
          <w:tcPr>
            <w:tcW w:w="2718" w:type="dxa"/>
          </w:tcPr>
          <w:p w:rsidR="00AB029B" w:rsidRPr="005C2A78" w:rsidRDefault="00AB029B" w:rsidP="006D756B">
            <w:pPr>
              <w:rPr>
                <w:rFonts w:cs="Times New Roman"/>
                <w:szCs w:val="24"/>
              </w:rPr>
            </w:pPr>
            <w:sdt>
              <w:sdtPr>
                <w:rPr>
                  <w:rFonts w:cs="Times New Roman"/>
                  <w:szCs w:val="24"/>
                </w:rPr>
                <w:alias w:val="Agency Title"/>
                <w:tag w:val="AgencyTitleContentControl"/>
                <w:id w:val="1920747753"/>
                <w:lock w:val="sdtContentLocked"/>
                <w:placeholder>
                  <w:docPart w:val="77FFCED8CBE34A6DA4D2E2923DECDEFC"/>
                </w:placeholder>
              </w:sdtPr>
              <w:sdtEndPr>
                <w:rPr>
                  <w:rFonts w:cstheme="minorBidi"/>
                  <w:szCs w:val="22"/>
                </w:rPr>
              </w:sdtEndPr>
              <w:sdtContent>
                <w:r>
                  <w:rPr>
                    <w:rFonts w:cs="Times New Roman"/>
                    <w:szCs w:val="24"/>
                  </w:rPr>
                  <w:t>Senate Research Center</w:t>
                </w:r>
              </w:sdtContent>
            </w:sdt>
          </w:p>
        </w:tc>
        <w:tc>
          <w:tcPr>
            <w:tcW w:w="6858" w:type="dxa"/>
          </w:tcPr>
          <w:p w:rsidR="00AB029B" w:rsidRPr="00FF6471" w:rsidRDefault="00AB029B" w:rsidP="000F1DF9">
            <w:pPr>
              <w:jc w:val="right"/>
              <w:rPr>
                <w:rFonts w:cs="Times New Roman"/>
                <w:szCs w:val="24"/>
              </w:rPr>
            </w:pPr>
            <w:sdt>
              <w:sdtPr>
                <w:rPr>
                  <w:rFonts w:cs="Times New Roman"/>
                  <w:szCs w:val="24"/>
                </w:rPr>
                <w:alias w:val="Bill Number"/>
                <w:tag w:val="BillNumberOne"/>
                <w:id w:val="-410784069"/>
                <w:lock w:val="sdtContentLocked"/>
                <w:placeholder>
                  <w:docPart w:val="640F41AE68554AD49CC8205F22F1D12B"/>
                </w:placeholder>
              </w:sdtPr>
              <w:sdtContent>
                <w:r>
                  <w:rPr>
                    <w:rFonts w:cs="Times New Roman"/>
                    <w:szCs w:val="24"/>
                  </w:rPr>
                  <w:t>H.B. 1532</w:t>
                </w:r>
              </w:sdtContent>
            </w:sdt>
          </w:p>
        </w:tc>
      </w:tr>
      <w:tr w:rsidR="00AB029B" w:rsidTr="000F1DF9">
        <w:sdt>
          <w:sdtPr>
            <w:rPr>
              <w:rFonts w:cs="Times New Roman"/>
              <w:szCs w:val="24"/>
            </w:rPr>
            <w:alias w:val="TLCNumber"/>
            <w:tag w:val="TLCNumber"/>
            <w:id w:val="-542600604"/>
            <w:lock w:val="sdtLocked"/>
            <w:placeholder>
              <w:docPart w:val="B7F1EC3D4E5140D38806D4BCC85F662D"/>
            </w:placeholder>
          </w:sdtPr>
          <w:sdtContent>
            <w:tc>
              <w:tcPr>
                <w:tcW w:w="2718" w:type="dxa"/>
              </w:tcPr>
              <w:p w:rsidR="00AB029B" w:rsidRPr="000F1DF9" w:rsidRDefault="00AB029B" w:rsidP="00C65088">
                <w:pPr>
                  <w:rPr>
                    <w:rFonts w:cs="Times New Roman"/>
                    <w:szCs w:val="24"/>
                  </w:rPr>
                </w:pPr>
                <w:r>
                  <w:rPr>
                    <w:rFonts w:cs="Times New Roman"/>
                    <w:szCs w:val="24"/>
                  </w:rPr>
                  <w:t>86R15556 TSR-D</w:t>
                </w:r>
              </w:p>
            </w:tc>
          </w:sdtContent>
        </w:sdt>
        <w:tc>
          <w:tcPr>
            <w:tcW w:w="6858" w:type="dxa"/>
          </w:tcPr>
          <w:p w:rsidR="00AB029B" w:rsidRPr="005C2A78" w:rsidRDefault="00AB029B" w:rsidP="006D756B">
            <w:pPr>
              <w:jc w:val="right"/>
              <w:rPr>
                <w:rFonts w:cs="Times New Roman"/>
                <w:szCs w:val="24"/>
              </w:rPr>
            </w:pPr>
            <w:sdt>
              <w:sdtPr>
                <w:rPr>
                  <w:rFonts w:cs="Times New Roman"/>
                  <w:szCs w:val="24"/>
                </w:rPr>
                <w:alias w:val="Author Label"/>
                <w:tag w:val="By"/>
                <w:id w:val="72399597"/>
                <w:lock w:val="sdtLocked"/>
                <w:placeholder>
                  <w:docPart w:val="00F6E31C83544DAEB7069E372B2436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166C831624C0CA081C7D40CE238DD"/>
                </w:placeholder>
              </w:sdtPr>
              <w:sdtContent>
                <w:r>
                  <w:rPr>
                    <w:rFonts w:cs="Times New Roman"/>
                    <w:szCs w:val="24"/>
                  </w:rPr>
                  <w:t>Meyer</w:t>
                </w:r>
              </w:sdtContent>
            </w:sdt>
            <w:sdt>
              <w:sdtPr>
                <w:rPr>
                  <w:rFonts w:cs="Times New Roman"/>
                  <w:szCs w:val="24"/>
                </w:rPr>
                <w:alias w:val="Sponsor"/>
                <w:tag w:val="Sponsor"/>
                <w:id w:val="-2039656131"/>
                <w:lock w:val="sdtContentLocked"/>
                <w:placeholder>
                  <w:docPart w:val="EBD716797AE345C7B8BB825207743428"/>
                </w:placeholder>
              </w:sdtPr>
              <w:sdtContent>
                <w:r>
                  <w:rPr>
                    <w:rFonts w:cs="Times New Roman"/>
                    <w:szCs w:val="24"/>
                  </w:rPr>
                  <w:t xml:space="preserve"> (Hughes)</w:t>
                </w:r>
              </w:sdtContent>
            </w:sdt>
          </w:p>
        </w:tc>
      </w:tr>
      <w:tr w:rsidR="00AB029B" w:rsidTr="000F1DF9">
        <w:tc>
          <w:tcPr>
            <w:tcW w:w="2718" w:type="dxa"/>
          </w:tcPr>
          <w:p w:rsidR="00AB029B" w:rsidRPr="00BC7495" w:rsidRDefault="00AB029B" w:rsidP="000F1DF9">
            <w:pPr>
              <w:rPr>
                <w:rFonts w:cs="Times New Roman"/>
                <w:szCs w:val="24"/>
              </w:rPr>
            </w:pPr>
          </w:p>
        </w:tc>
        <w:sdt>
          <w:sdtPr>
            <w:rPr>
              <w:rFonts w:cs="Times New Roman"/>
              <w:szCs w:val="24"/>
            </w:rPr>
            <w:alias w:val="Committee"/>
            <w:tag w:val="Committee"/>
            <w:id w:val="1914272295"/>
            <w:lock w:val="sdtContentLocked"/>
            <w:placeholder>
              <w:docPart w:val="14521198B9FF4224A0C25881CE497045"/>
            </w:placeholder>
          </w:sdtPr>
          <w:sdtContent>
            <w:tc>
              <w:tcPr>
                <w:tcW w:w="6858" w:type="dxa"/>
              </w:tcPr>
              <w:p w:rsidR="00AB029B" w:rsidRPr="00FF6471" w:rsidRDefault="00AB029B" w:rsidP="000F1DF9">
                <w:pPr>
                  <w:jc w:val="right"/>
                  <w:rPr>
                    <w:rFonts w:cs="Times New Roman"/>
                    <w:szCs w:val="24"/>
                  </w:rPr>
                </w:pPr>
                <w:r>
                  <w:rPr>
                    <w:rFonts w:cs="Times New Roman"/>
                    <w:szCs w:val="24"/>
                  </w:rPr>
                  <w:t>Health &amp; Human Services</w:t>
                </w:r>
              </w:p>
            </w:tc>
          </w:sdtContent>
        </w:sdt>
      </w:tr>
      <w:tr w:rsidR="00AB029B" w:rsidTr="000F1DF9">
        <w:tc>
          <w:tcPr>
            <w:tcW w:w="2718" w:type="dxa"/>
          </w:tcPr>
          <w:p w:rsidR="00AB029B" w:rsidRPr="00BC7495" w:rsidRDefault="00AB029B" w:rsidP="000F1DF9">
            <w:pPr>
              <w:rPr>
                <w:rFonts w:cs="Times New Roman"/>
                <w:szCs w:val="24"/>
              </w:rPr>
            </w:pPr>
          </w:p>
        </w:tc>
        <w:sdt>
          <w:sdtPr>
            <w:rPr>
              <w:rFonts w:cs="Times New Roman"/>
              <w:szCs w:val="24"/>
            </w:rPr>
            <w:alias w:val="Date"/>
            <w:tag w:val="DateContentControl"/>
            <w:id w:val="1178081906"/>
            <w:lock w:val="sdtLocked"/>
            <w:placeholder>
              <w:docPart w:val="34AAE163FF9045B9A5560D32D36AB99F"/>
            </w:placeholder>
            <w:date w:fullDate="2019-05-07T00:00:00Z">
              <w:dateFormat w:val="M/d/yyyy"/>
              <w:lid w:val="en-US"/>
              <w:storeMappedDataAs w:val="dateTime"/>
              <w:calendar w:val="gregorian"/>
            </w:date>
          </w:sdtPr>
          <w:sdtContent>
            <w:tc>
              <w:tcPr>
                <w:tcW w:w="6858" w:type="dxa"/>
              </w:tcPr>
              <w:p w:rsidR="00AB029B" w:rsidRPr="00FF6471" w:rsidRDefault="00AB029B" w:rsidP="000F1DF9">
                <w:pPr>
                  <w:jc w:val="right"/>
                  <w:rPr>
                    <w:rFonts w:cs="Times New Roman"/>
                    <w:szCs w:val="24"/>
                  </w:rPr>
                </w:pPr>
                <w:r>
                  <w:rPr>
                    <w:rFonts w:cs="Times New Roman"/>
                    <w:szCs w:val="24"/>
                  </w:rPr>
                  <w:t>5/7/2019</w:t>
                </w:r>
              </w:p>
            </w:tc>
          </w:sdtContent>
        </w:sdt>
      </w:tr>
      <w:tr w:rsidR="00AB029B" w:rsidTr="000F1DF9">
        <w:tc>
          <w:tcPr>
            <w:tcW w:w="2718" w:type="dxa"/>
          </w:tcPr>
          <w:p w:rsidR="00AB029B" w:rsidRPr="00BC7495" w:rsidRDefault="00AB029B" w:rsidP="000F1DF9">
            <w:pPr>
              <w:rPr>
                <w:rFonts w:cs="Times New Roman"/>
                <w:szCs w:val="24"/>
              </w:rPr>
            </w:pPr>
          </w:p>
        </w:tc>
        <w:sdt>
          <w:sdtPr>
            <w:rPr>
              <w:rFonts w:cs="Times New Roman"/>
              <w:szCs w:val="24"/>
            </w:rPr>
            <w:alias w:val="BA Version"/>
            <w:tag w:val="BAVersion"/>
            <w:id w:val="-1685590809"/>
            <w:lock w:val="sdtContentLocked"/>
            <w:placeholder>
              <w:docPart w:val="8D781D458C5F43C58DC0FA508C49FBE4"/>
            </w:placeholder>
          </w:sdtPr>
          <w:sdtContent>
            <w:tc>
              <w:tcPr>
                <w:tcW w:w="6858" w:type="dxa"/>
              </w:tcPr>
              <w:p w:rsidR="00AB029B" w:rsidRPr="00FF6471" w:rsidRDefault="00AB029B" w:rsidP="000F1DF9">
                <w:pPr>
                  <w:jc w:val="right"/>
                  <w:rPr>
                    <w:rFonts w:cs="Times New Roman"/>
                    <w:szCs w:val="24"/>
                  </w:rPr>
                </w:pPr>
                <w:r>
                  <w:rPr>
                    <w:rFonts w:cs="Times New Roman"/>
                    <w:szCs w:val="24"/>
                  </w:rPr>
                  <w:t>Engrossed</w:t>
                </w:r>
              </w:p>
            </w:tc>
          </w:sdtContent>
        </w:sdt>
      </w:tr>
    </w:tbl>
    <w:p w:rsidR="00AB029B" w:rsidRPr="00FF6471" w:rsidRDefault="00AB029B" w:rsidP="000F1DF9">
      <w:pPr>
        <w:spacing w:after="0" w:line="240" w:lineRule="auto"/>
        <w:rPr>
          <w:rFonts w:cs="Times New Roman"/>
          <w:szCs w:val="24"/>
        </w:rPr>
      </w:pPr>
    </w:p>
    <w:p w:rsidR="00AB029B" w:rsidRPr="00FF6471" w:rsidRDefault="00AB029B" w:rsidP="000F1DF9">
      <w:pPr>
        <w:spacing w:after="0" w:line="240" w:lineRule="auto"/>
        <w:rPr>
          <w:rFonts w:cs="Times New Roman"/>
          <w:szCs w:val="24"/>
        </w:rPr>
      </w:pPr>
    </w:p>
    <w:p w:rsidR="00AB029B" w:rsidRPr="00FF6471" w:rsidRDefault="00AB02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F63E09C5D14F98B67340D188EEA01B"/>
        </w:placeholder>
      </w:sdtPr>
      <w:sdtContent>
        <w:p w:rsidR="00AB029B" w:rsidRDefault="00AB02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C310CBD0B243509AAF0D1E643BEED7"/>
        </w:placeholder>
      </w:sdtPr>
      <w:sdtContent>
        <w:p w:rsidR="00AB029B" w:rsidRPr="002711DD" w:rsidRDefault="00AB029B" w:rsidP="002711DD">
          <w:pPr>
            <w:pStyle w:val="NormalWeb"/>
            <w:spacing w:before="0" w:beforeAutospacing="0" w:after="0" w:afterAutospacing="0"/>
            <w:jc w:val="both"/>
            <w:divId w:val="977419524"/>
            <w:rPr>
              <w:rFonts w:eastAsia="Times New Roman"/>
              <w:bCs/>
            </w:rPr>
          </w:pPr>
        </w:p>
        <w:p w:rsidR="00AB029B" w:rsidRDefault="00AB029B" w:rsidP="002711DD">
          <w:pPr>
            <w:pStyle w:val="NormalWeb"/>
            <w:spacing w:before="0" w:beforeAutospacing="0" w:after="0" w:afterAutospacing="0"/>
            <w:jc w:val="both"/>
            <w:divId w:val="977419524"/>
            <w:rPr>
              <w:color w:val="000000"/>
            </w:rPr>
          </w:pPr>
          <w:r w:rsidRPr="002711DD">
            <w:rPr>
              <w:color w:val="000000"/>
            </w:rPr>
            <w:t>The corporate practice of medicine (CPOM) doctrine was developed by the American Medical Association in the 19th century to protect the integrity of the medical profession in several ways, first by distinguishing between professional physicians and unqualified persons seeking to offer medical care, and, second, by restricting corporate influence on a physician's independent medical judgment. The doctrine in different iterations was incorporated into the laws of various states, and while many states have abandoned CPOM, Texas maintains the doctrine as a means to insulate the doctor-patient relationship from pecuniary pressures.</w:t>
          </w:r>
        </w:p>
        <w:p w:rsidR="00AB029B" w:rsidRPr="002711DD" w:rsidRDefault="00AB029B" w:rsidP="002711DD">
          <w:pPr>
            <w:pStyle w:val="NormalWeb"/>
            <w:spacing w:before="0" w:beforeAutospacing="0" w:after="0" w:afterAutospacing="0"/>
            <w:jc w:val="both"/>
            <w:divId w:val="977419524"/>
            <w:rPr>
              <w:color w:val="000000"/>
            </w:rPr>
          </w:pPr>
        </w:p>
        <w:p w:rsidR="00AB029B" w:rsidRDefault="00AB029B" w:rsidP="002711DD">
          <w:pPr>
            <w:pStyle w:val="NormalWeb"/>
            <w:spacing w:before="0" w:beforeAutospacing="0" w:after="0" w:afterAutospacing="0"/>
            <w:jc w:val="both"/>
            <w:divId w:val="977419524"/>
            <w:rPr>
              <w:color w:val="000000"/>
            </w:rPr>
          </w:pPr>
          <w:r w:rsidRPr="002711DD">
            <w:rPr>
              <w:color w:val="000000"/>
            </w:rPr>
            <w:t>Interested parties note that state law requires the chief medical officer of the health care organization to immediately report to the board any instance in which the chief medical officer reasonably believes a physician's independent medical judgment was compromised or a physician was punished for reasonably advocating patient care. The parties contend that in practice some chief medical officers have failed to report such matters to the board and that, as a result, physicians have been punished for reasonably advocating medical care for their patients. Unfortunately, the physician's professional and economic livelihood may have already been compromised through the chief medical officer's failure to report a matter, leaving the physician with no recourse to remedy the situation. H</w:t>
          </w:r>
          <w:r>
            <w:rPr>
              <w:color w:val="000000"/>
            </w:rPr>
            <w:t>.</w:t>
          </w:r>
          <w:r w:rsidRPr="002711DD">
            <w:rPr>
              <w:color w:val="000000"/>
            </w:rPr>
            <w:t>B</w:t>
          </w:r>
          <w:r>
            <w:rPr>
              <w:color w:val="000000"/>
            </w:rPr>
            <w:t>.</w:t>
          </w:r>
          <w:r w:rsidRPr="002711DD">
            <w:rPr>
              <w:color w:val="000000"/>
            </w:rPr>
            <w:t xml:space="preserve"> 1532 seeks to address this issue.</w:t>
          </w:r>
        </w:p>
        <w:p w:rsidR="00AB029B" w:rsidRPr="002711DD" w:rsidRDefault="00AB029B" w:rsidP="002711DD">
          <w:pPr>
            <w:pStyle w:val="NormalWeb"/>
            <w:spacing w:before="0" w:beforeAutospacing="0" w:after="0" w:afterAutospacing="0"/>
            <w:jc w:val="both"/>
            <w:divId w:val="977419524"/>
            <w:rPr>
              <w:color w:val="000000"/>
            </w:rPr>
          </w:pPr>
        </w:p>
        <w:p w:rsidR="00AB029B" w:rsidRPr="002711DD" w:rsidRDefault="00AB029B" w:rsidP="002711DD">
          <w:pPr>
            <w:pStyle w:val="NormalWeb"/>
            <w:spacing w:before="0" w:beforeAutospacing="0" w:after="0" w:afterAutospacing="0"/>
            <w:jc w:val="both"/>
            <w:divId w:val="977419524"/>
            <w:rPr>
              <w:color w:val="000000"/>
            </w:rPr>
          </w:pPr>
          <w:r w:rsidRPr="002711DD">
            <w:rPr>
              <w:color w:val="000000"/>
            </w:rPr>
            <w:t>H</w:t>
          </w:r>
          <w:r>
            <w:rPr>
              <w:color w:val="000000"/>
            </w:rPr>
            <w:t>.</w:t>
          </w:r>
          <w:r w:rsidRPr="002711DD">
            <w:rPr>
              <w:color w:val="000000"/>
            </w:rPr>
            <w:t>B</w:t>
          </w:r>
          <w:r>
            <w:rPr>
              <w:color w:val="000000"/>
            </w:rPr>
            <w:t>.</w:t>
          </w:r>
          <w:r w:rsidRPr="002711DD">
            <w:rPr>
              <w:color w:val="000000"/>
            </w:rPr>
            <w:t xml:space="preserve"> 1532 requires the Texas Medical Board to accept and process complaints against a health organization </w:t>
          </w:r>
          <w:r>
            <w:rPr>
              <w:color w:val="000000"/>
            </w:rPr>
            <w:t>certified under Section 162.001</w:t>
          </w:r>
          <w:r w:rsidRPr="002711DD">
            <w:rPr>
              <w:color w:val="000000"/>
            </w:rPr>
            <w:t>(b) for alleged violations of the corporate practice of medicine act. S</w:t>
          </w:r>
          <w:r>
            <w:rPr>
              <w:color w:val="000000"/>
            </w:rPr>
            <w:t>.</w:t>
          </w:r>
          <w:r w:rsidRPr="002711DD">
            <w:rPr>
              <w:color w:val="000000"/>
            </w:rPr>
            <w:t>B</w:t>
          </w:r>
          <w:r>
            <w:rPr>
              <w:color w:val="000000"/>
            </w:rPr>
            <w:t>.</w:t>
          </w:r>
          <w:r w:rsidRPr="002711DD">
            <w:rPr>
              <w:color w:val="000000"/>
            </w:rPr>
            <w:t xml:space="preserve"> 1985 also requires health organizations </w:t>
          </w:r>
          <w:r>
            <w:rPr>
              <w:color w:val="000000"/>
            </w:rPr>
            <w:t>certified under Section 162.001</w:t>
          </w:r>
          <w:r w:rsidRPr="002711DD">
            <w:rPr>
              <w:color w:val="000000"/>
            </w:rPr>
            <w:t xml:space="preserve">(b) to file a biennial report with the Texas Medical Board that must include certain information about the administration of the organization and the organization's executives. </w:t>
          </w:r>
        </w:p>
        <w:p w:rsidR="00AB029B" w:rsidRPr="002711DD" w:rsidRDefault="00AB029B" w:rsidP="002711DD">
          <w:pPr>
            <w:spacing w:after="0" w:line="240" w:lineRule="auto"/>
            <w:jc w:val="both"/>
            <w:rPr>
              <w:rFonts w:eastAsia="Times New Roman" w:cs="Times New Roman"/>
              <w:bCs/>
              <w:szCs w:val="24"/>
            </w:rPr>
          </w:pPr>
        </w:p>
      </w:sdtContent>
    </w:sdt>
    <w:p w:rsidR="00AB029B" w:rsidRDefault="00AB02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1532 </w:t>
      </w:r>
      <w:bookmarkStart w:id="1" w:name="AmendsCurrentLaw"/>
      <w:bookmarkEnd w:id="1"/>
      <w:r>
        <w:rPr>
          <w:rFonts w:cs="Times New Roman"/>
          <w:szCs w:val="24"/>
        </w:rPr>
        <w:t>amends current law relating to the regulation of certain health organizations certified by the Texas Medical Board; provides an administrative penalty; and authorizes a fee.</w:t>
      </w:r>
    </w:p>
    <w:p w:rsidR="00AB029B" w:rsidRPr="002711DD" w:rsidRDefault="00AB029B" w:rsidP="000F1DF9">
      <w:pPr>
        <w:spacing w:after="0" w:line="240" w:lineRule="auto"/>
        <w:jc w:val="both"/>
        <w:rPr>
          <w:rFonts w:eastAsia="Times New Roman" w:cs="Times New Roman"/>
          <w:szCs w:val="24"/>
        </w:rPr>
      </w:pPr>
    </w:p>
    <w:p w:rsidR="00AB029B" w:rsidRPr="005C2A78" w:rsidRDefault="00AB029B" w:rsidP="00B467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3AD1795DC8417A8EC73B003FD59819"/>
          </w:placeholder>
        </w:sdtPr>
        <w:sdtContent>
          <w:r>
            <w:rPr>
              <w:rFonts w:eastAsia="Times New Roman" w:cs="Times New Roman"/>
              <w:b/>
              <w:szCs w:val="24"/>
              <w:u w:val="single"/>
            </w:rPr>
            <w:t>RULEMAKING AUTHORITY</w:t>
          </w:r>
        </w:sdtContent>
      </w:sdt>
    </w:p>
    <w:p w:rsidR="00AB029B" w:rsidRPr="006529C4" w:rsidRDefault="00AB029B" w:rsidP="00B46760">
      <w:pPr>
        <w:spacing w:after="0" w:line="240" w:lineRule="auto"/>
        <w:jc w:val="both"/>
        <w:rPr>
          <w:rFonts w:cs="Times New Roman"/>
          <w:szCs w:val="24"/>
        </w:rPr>
      </w:pPr>
    </w:p>
    <w:p w:rsidR="00AB029B" w:rsidRPr="006529C4" w:rsidRDefault="00AB029B" w:rsidP="00B46760">
      <w:pPr>
        <w:spacing w:after="0" w:line="240" w:lineRule="auto"/>
        <w:jc w:val="both"/>
        <w:rPr>
          <w:rFonts w:cs="Times New Roman"/>
          <w:szCs w:val="24"/>
        </w:rPr>
      </w:pPr>
      <w:r>
        <w:rPr>
          <w:rFonts w:cs="Times New Roman"/>
          <w:szCs w:val="24"/>
        </w:rPr>
        <w:t>Rulemaking authority is expressly granted to the Texas Medical Board in SECTION 2 (Section 162.006, Occupations Code) of this bill.</w:t>
      </w:r>
    </w:p>
    <w:p w:rsidR="00AB029B" w:rsidRPr="006529C4" w:rsidRDefault="00AB029B" w:rsidP="00B46760">
      <w:pPr>
        <w:spacing w:after="0" w:line="240" w:lineRule="auto"/>
        <w:jc w:val="both"/>
        <w:rPr>
          <w:rFonts w:cs="Times New Roman"/>
          <w:szCs w:val="24"/>
        </w:rPr>
      </w:pPr>
    </w:p>
    <w:p w:rsidR="00AB029B" w:rsidRPr="005C2A78" w:rsidRDefault="00AB029B" w:rsidP="00B467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B2F00E9C2947C199DE908544602A9F"/>
          </w:placeholder>
        </w:sdtPr>
        <w:sdtContent>
          <w:r>
            <w:rPr>
              <w:rFonts w:eastAsia="Times New Roman" w:cs="Times New Roman"/>
              <w:b/>
              <w:szCs w:val="24"/>
              <w:u w:val="single"/>
            </w:rPr>
            <w:t>SECTION BY SECTION ANALYSIS</w:t>
          </w:r>
        </w:sdtContent>
      </w:sdt>
    </w:p>
    <w:p w:rsidR="00AB029B" w:rsidRPr="005C2A78" w:rsidRDefault="00AB029B" w:rsidP="00B46760">
      <w:pPr>
        <w:spacing w:after="0" w:line="240" w:lineRule="auto"/>
        <w:jc w:val="both"/>
        <w:rPr>
          <w:rFonts w:eastAsia="Times New Roman" w:cs="Times New Roman"/>
          <w:szCs w:val="24"/>
        </w:rPr>
      </w:pPr>
    </w:p>
    <w:p w:rsidR="00AB029B" w:rsidRDefault="00AB029B" w:rsidP="00B46760">
      <w:pPr>
        <w:tabs>
          <w:tab w:val="left" w:pos="2520"/>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711DD">
        <w:rPr>
          <w:rFonts w:eastAsia="Times New Roman" w:cs="Times New Roman"/>
          <w:szCs w:val="24"/>
        </w:rPr>
        <w:t>Section 162.003, Occupations Code, as follows</w:t>
      </w:r>
      <w:r>
        <w:rPr>
          <w:rFonts w:eastAsia="Times New Roman" w:cs="Times New Roman"/>
          <w:szCs w:val="24"/>
        </w:rPr>
        <w:t>:</w:t>
      </w:r>
    </w:p>
    <w:p w:rsidR="00AB029B" w:rsidRDefault="00AB029B" w:rsidP="00B46760">
      <w:pPr>
        <w:tabs>
          <w:tab w:val="left" w:pos="2520"/>
        </w:tabs>
        <w:spacing w:after="0" w:line="240" w:lineRule="auto"/>
        <w:jc w:val="both"/>
        <w:rPr>
          <w:rFonts w:eastAsia="Times New Roman" w:cs="Times New Roman"/>
          <w:szCs w:val="24"/>
        </w:rPr>
      </w:pPr>
    </w:p>
    <w:p w:rsidR="00AB029B" w:rsidRPr="002711DD" w:rsidRDefault="00AB029B" w:rsidP="00B46760">
      <w:pPr>
        <w:tabs>
          <w:tab w:val="left" w:pos="2520"/>
        </w:tabs>
        <w:spacing w:after="0" w:line="240" w:lineRule="auto"/>
        <w:ind w:left="720"/>
        <w:jc w:val="both"/>
        <w:rPr>
          <w:rFonts w:eastAsia="Times New Roman" w:cs="Times New Roman"/>
          <w:szCs w:val="24"/>
        </w:rPr>
      </w:pPr>
      <w:r>
        <w:rPr>
          <w:rFonts w:eastAsia="Times New Roman" w:cs="Times New Roman"/>
          <w:szCs w:val="24"/>
        </w:rPr>
        <w:t>Sec. 162.003.</w:t>
      </w:r>
      <w:r w:rsidRPr="002711DD">
        <w:rPr>
          <w:rFonts w:eastAsia="Times New Roman" w:cs="Times New Roman"/>
          <w:szCs w:val="24"/>
        </w:rPr>
        <w:t xml:space="preserve"> REFUSAL TO CERTIFY; REVOCATION; PENALTY.</w:t>
      </w:r>
      <w:r>
        <w:rPr>
          <w:rFonts w:eastAsia="Times New Roman" w:cs="Times New Roman"/>
          <w:szCs w:val="24"/>
        </w:rPr>
        <w:t xml:space="preserve"> Authorizes the Texas Medical Board (TMB), on </w:t>
      </w:r>
      <w:r w:rsidRPr="002711DD">
        <w:rPr>
          <w:rFonts w:eastAsia="Times New Roman" w:cs="Times New Roman"/>
          <w:szCs w:val="24"/>
        </w:rPr>
        <w:t>a determination that a health organization commits a violation of this subtitle</w:t>
      </w:r>
      <w:r>
        <w:rPr>
          <w:rFonts w:eastAsia="Times New Roman" w:cs="Times New Roman"/>
          <w:szCs w:val="24"/>
        </w:rPr>
        <w:t xml:space="preserve"> (Physicians)</w:t>
      </w:r>
      <w:r w:rsidRPr="002711DD">
        <w:rPr>
          <w:rFonts w:eastAsia="Times New Roman" w:cs="Times New Roman"/>
          <w:szCs w:val="24"/>
        </w:rPr>
        <w:t xml:space="preserve"> or is established, organized, or operated in violation of or with the intent to violate this subtitle</w:t>
      </w:r>
      <w:r w:rsidRPr="00C30D3A">
        <w:rPr>
          <w:rFonts w:eastAsia="Times New Roman" w:cs="Times New Roman"/>
          <w:szCs w:val="24"/>
        </w:rPr>
        <w:t xml:space="preserve"> </w:t>
      </w:r>
      <w:r>
        <w:rPr>
          <w:rFonts w:eastAsia="Times New Roman" w:cs="Times New Roman"/>
          <w:szCs w:val="24"/>
        </w:rPr>
        <w:t xml:space="preserve">to perform certain tasks, rather than authorizing TMB on </w:t>
      </w:r>
      <w:r w:rsidRPr="002711DD">
        <w:rPr>
          <w:rFonts w:eastAsia="Times New Roman" w:cs="Times New Roman"/>
          <w:szCs w:val="24"/>
        </w:rPr>
        <w:t>a determination that a health organization</w:t>
      </w:r>
      <w:r>
        <w:rPr>
          <w:rFonts w:eastAsia="Times New Roman" w:cs="Times New Roman"/>
          <w:szCs w:val="24"/>
        </w:rPr>
        <w:t xml:space="preserve"> </w:t>
      </w:r>
      <w:r w:rsidRPr="002711DD">
        <w:rPr>
          <w:rFonts w:eastAsia="Times New Roman" w:cs="Times New Roman"/>
          <w:szCs w:val="24"/>
        </w:rPr>
        <w:t>is established, organized, or operated in violation of or with the intent to violate this subtitle,</w:t>
      </w:r>
      <w:r>
        <w:rPr>
          <w:rFonts w:eastAsia="Times New Roman" w:cs="Times New Roman"/>
          <w:szCs w:val="24"/>
        </w:rPr>
        <w:t xml:space="preserve"> to perform certain tasks. </w:t>
      </w:r>
    </w:p>
    <w:p w:rsidR="00AB029B" w:rsidRPr="005C2A78" w:rsidRDefault="00AB029B" w:rsidP="00B46760">
      <w:pPr>
        <w:spacing w:after="0" w:line="240" w:lineRule="auto"/>
        <w:jc w:val="both"/>
        <w:rPr>
          <w:rFonts w:eastAsia="Times New Roman" w:cs="Times New Roman"/>
          <w:szCs w:val="24"/>
        </w:rPr>
      </w:pPr>
    </w:p>
    <w:p w:rsidR="00AB029B" w:rsidRDefault="00AB029B" w:rsidP="00B46760">
      <w:pPr>
        <w:tabs>
          <w:tab w:val="left" w:pos="2835"/>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711DD">
        <w:rPr>
          <w:rFonts w:eastAsia="Times New Roman" w:cs="Times New Roman"/>
          <w:szCs w:val="24"/>
        </w:rPr>
        <w:t>Subchapter A, Chapter 162, Occupations Code, by adding Sections 162.004, 162.005, and 162.006</w:t>
      </w:r>
      <w:r>
        <w:rPr>
          <w:rFonts w:eastAsia="Times New Roman" w:cs="Times New Roman"/>
          <w:szCs w:val="24"/>
        </w:rPr>
        <w:t xml:space="preserve">, as follows: </w:t>
      </w:r>
    </w:p>
    <w:p w:rsidR="00AB029B" w:rsidRDefault="00AB029B" w:rsidP="00B46760">
      <w:pPr>
        <w:tabs>
          <w:tab w:val="left" w:pos="2835"/>
        </w:tabs>
        <w:spacing w:after="0" w:line="240" w:lineRule="auto"/>
        <w:jc w:val="both"/>
        <w:rPr>
          <w:rFonts w:eastAsia="Times New Roman" w:cs="Times New Roman"/>
          <w:szCs w:val="24"/>
        </w:rPr>
      </w:pPr>
    </w:p>
    <w:p w:rsidR="00AB029B" w:rsidRPr="002711DD" w:rsidRDefault="00AB029B" w:rsidP="00B46760">
      <w:pPr>
        <w:tabs>
          <w:tab w:val="left" w:pos="2835"/>
        </w:tabs>
        <w:spacing w:after="0" w:line="240" w:lineRule="auto"/>
        <w:ind w:left="720"/>
        <w:jc w:val="both"/>
        <w:rPr>
          <w:rFonts w:eastAsia="Times New Roman" w:cs="Times New Roman"/>
          <w:szCs w:val="24"/>
        </w:rPr>
      </w:pPr>
      <w:r w:rsidRPr="002711DD">
        <w:rPr>
          <w:rFonts w:eastAsia="Times New Roman" w:cs="Times New Roman"/>
          <w:szCs w:val="24"/>
        </w:rPr>
        <w:t>Sec. 162.004.</w:t>
      </w:r>
      <w:r>
        <w:rPr>
          <w:rFonts w:eastAsia="Times New Roman" w:cs="Times New Roman"/>
          <w:szCs w:val="24"/>
        </w:rPr>
        <w:t xml:space="preserve"> </w:t>
      </w:r>
      <w:r w:rsidRPr="002711DD">
        <w:rPr>
          <w:rFonts w:eastAsia="Times New Roman" w:cs="Times New Roman"/>
          <w:szCs w:val="24"/>
        </w:rPr>
        <w:t xml:space="preserve">PROCEDURES FOR AND DISPOSITION OF COMPLAINTS AGAINST CERTAIN HEALTH ORGANIZATIONS. (a) </w:t>
      </w:r>
      <w:r>
        <w:rPr>
          <w:rFonts w:eastAsia="Times New Roman" w:cs="Times New Roman"/>
          <w:szCs w:val="24"/>
        </w:rPr>
        <w:t>Requires TMB to</w:t>
      </w:r>
      <w:r w:rsidRPr="002711DD">
        <w:rPr>
          <w:rFonts w:eastAsia="Times New Roman" w:cs="Times New Roman"/>
          <w:szCs w:val="24"/>
        </w:rPr>
        <w:t xml:space="preserve"> accept and process complaints against a health organization certified under Section 162.001(b)</w:t>
      </w:r>
      <w:r>
        <w:rPr>
          <w:rFonts w:eastAsia="Times New Roman" w:cs="Times New Roman"/>
          <w:szCs w:val="24"/>
        </w:rPr>
        <w:t xml:space="preserve"> (relating to requiring TMB to approve and certify a health organization that meets certain criteria)</w:t>
      </w:r>
      <w:r w:rsidRPr="002711DD">
        <w:rPr>
          <w:rFonts w:eastAsia="Times New Roman" w:cs="Times New Roman"/>
          <w:szCs w:val="24"/>
        </w:rPr>
        <w:t xml:space="preserve"> for alleged violations of this subchapter or any other provision of this subtitle applicable to a health organization in the same manner as provided under Subchapter B</w:t>
      </w:r>
      <w:r>
        <w:rPr>
          <w:rFonts w:eastAsia="Times New Roman" w:cs="Times New Roman"/>
          <w:szCs w:val="24"/>
        </w:rPr>
        <w:t xml:space="preserve"> (Complaint Procedures)</w:t>
      </w:r>
      <w:r w:rsidRPr="002711DD">
        <w:rPr>
          <w:rFonts w:eastAsia="Times New Roman" w:cs="Times New Roman"/>
          <w:szCs w:val="24"/>
        </w:rPr>
        <w:t>, Chapter 154, and the rules adopted under that subchapter, including the requirements to:</w:t>
      </w:r>
    </w:p>
    <w:p w:rsidR="00AB029B" w:rsidRPr="002711DD" w:rsidRDefault="00AB029B" w:rsidP="00B46760">
      <w:pPr>
        <w:tabs>
          <w:tab w:val="left" w:pos="2835"/>
        </w:tabs>
        <w:spacing w:after="0" w:line="240" w:lineRule="auto"/>
        <w:ind w:left="72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(1) </w:t>
      </w:r>
      <w:r w:rsidRPr="002711DD">
        <w:rPr>
          <w:rFonts w:eastAsia="Times New Roman" w:cs="Times New Roman"/>
          <w:szCs w:val="24"/>
        </w:rPr>
        <w:t xml:space="preserve">maintain a system to promptly and efficiently act on complaints filed with </w:t>
      </w:r>
      <w:r>
        <w:rPr>
          <w:rFonts w:eastAsia="Times New Roman" w:cs="Times New Roman"/>
          <w:szCs w:val="24"/>
        </w:rPr>
        <w:t>TMB</w:t>
      </w:r>
      <w:r w:rsidRPr="002711DD">
        <w:rPr>
          <w:rFonts w:eastAsia="Times New Roman" w:cs="Times New Roman"/>
          <w:szCs w:val="24"/>
        </w:rPr>
        <w: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(2) </w:t>
      </w:r>
      <w:r w:rsidRPr="002711DD">
        <w:rPr>
          <w:rFonts w:eastAsia="Times New Roman" w:cs="Times New Roman"/>
          <w:szCs w:val="24"/>
        </w:rPr>
        <w:t>with respect to a health organization that is the subject of a complaint, notify the health organization that a complaint has been filed, disclose the nature of the complaint, and provide the health organization with an opportunity to respond to the complaint;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(3) </w:t>
      </w:r>
      <w:r w:rsidRPr="002711DD">
        <w:rPr>
          <w:rFonts w:eastAsia="Times New Roman" w:cs="Times New Roman"/>
          <w:szCs w:val="24"/>
        </w:rPr>
        <w:t>ensure that a complaint is not dismissed without appropriate consideration; and</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(4) </w:t>
      </w:r>
      <w:r w:rsidRPr="002711DD">
        <w:rPr>
          <w:rFonts w:eastAsia="Times New Roman" w:cs="Times New Roman"/>
          <w:szCs w:val="24"/>
        </w:rPr>
        <w:t xml:space="preserve">establish methods by which physicians employed by a health organization are notified of the name, mailing address, and telephone number of </w:t>
      </w:r>
      <w:r>
        <w:rPr>
          <w:rFonts w:eastAsia="Times New Roman" w:cs="Times New Roman"/>
          <w:szCs w:val="24"/>
        </w:rPr>
        <w:t>TMB</w:t>
      </w:r>
      <w:r w:rsidRPr="002711DD">
        <w:rPr>
          <w:rFonts w:eastAsia="Times New Roman" w:cs="Times New Roman"/>
          <w:szCs w:val="24"/>
        </w:rPr>
        <w:t xml:space="preserve"> for the purpose of directing complaints under this section to </w:t>
      </w:r>
      <w:r>
        <w:rPr>
          <w:rFonts w:eastAsia="Times New Roman" w:cs="Times New Roman"/>
          <w:szCs w:val="24"/>
        </w:rPr>
        <w:t>TMB</w:t>
      </w:r>
      <w:r w:rsidRPr="002711DD">
        <w:rPr>
          <w:rFonts w:eastAsia="Times New Roman" w:cs="Times New Roman"/>
          <w:szCs w:val="24"/>
        </w:rPr>
        <w:t>.</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(b) Provides that e</w:t>
      </w:r>
      <w:r w:rsidRPr="002711DD">
        <w:rPr>
          <w:rFonts w:eastAsia="Times New Roman" w:cs="Times New Roman"/>
          <w:szCs w:val="24"/>
        </w:rPr>
        <w:t xml:space="preserve">ach complaint, adverse report, investigation file, other investigation report, and other investigative information in the possession of or received or gathered by </w:t>
      </w:r>
      <w:r>
        <w:rPr>
          <w:rFonts w:eastAsia="Times New Roman" w:cs="Times New Roman"/>
          <w:szCs w:val="24"/>
        </w:rPr>
        <w:t>TMB</w:t>
      </w:r>
      <w:r w:rsidRPr="002711DD">
        <w:rPr>
          <w:rFonts w:eastAsia="Times New Roman" w:cs="Times New Roman"/>
          <w:szCs w:val="24"/>
        </w:rPr>
        <w:t xml:space="preserve"> or </w:t>
      </w:r>
      <w:r>
        <w:rPr>
          <w:rFonts w:eastAsia="Times New Roman" w:cs="Times New Roman"/>
          <w:szCs w:val="24"/>
        </w:rPr>
        <w:t>TMB's</w:t>
      </w:r>
      <w:r w:rsidRPr="002711DD">
        <w:rPr>
          <w:rFonts w:eastAsia="Times New Roman" w:cs="Times New Roman"/>
          <w:szCs w:val="24"/>
        </w:rPr>
        <w:t xml:space="preserve"> employees or agents relating to a health organization certified under Section 162.001(b) is privileged and confidential and is not subject to discovery, subpoena, or other means of legal compulsion for release to anyone other than </w:t>
      </w:r>
      <w:r>
        <w:rPr>
          <w:rFonts w:eastAsia="Times New Roman" w:cs="Times New Roman"/>
          <w:szCs w:val="24"/>
        </w:rPr>
        <w:t>TMB</w:t>
      </w:r>
      <w:r w:rsidRPr="002711DD">
        <w:rPr>
          <w:rFonts w:eastAsia="Times New Roman" w:cs="Times New Roman"/>
          <w:szCs w:val="24"/>
        </w:rPr>
        <w:t xml:space="preserve"> or </w:t>
      </w:r>
      <w:r>
        <w:rPr>
          <w:rFonts w:eastAsia="Times New Roman" w:cs="Times New Roman"/>
          <w:szCs w:val="24"/>
        </w:rPr>
        <w:t>TMB's</w:t>
      </w:r>
      <w:r w:rsidRPr="002711DD">
        <w:rPr>
          <w:rFonts w:eastAsia="Times New Roman" w:cs="Times New Roman"/>
          <w:szCs w:val="24"/>
        </w:rPr>
        <w:t xml:space="preserve"> employees or agents involved in the investigation or discipline of a health organization certified under Section 162.001(b).</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 xml:space="preserve">(c) Authorizes TMB to </w:t>
      </w:r>
      <w:r w:rsidRPr="002711DD">
        <w:rPr>
          <w:rFonts w:eastAsia="Times New Roman" w:cs="Times New Roman"/>
          <w:szCs w:val="24"/>
        </w:rPr>
        <w:t>dispose of a complaint or resolve the investigation of a complaint under this section in a manner provided under Subchapter A</w:t>
      </w:r>
      <w:r>
        <w:rPr>
          <w:rFonts w:eastAsia="Times New Roman" w:cs="Times New Roman"/>
          <w:szCs w:val="24"/>
        </w:rPr>
        <w:t xml:space="preserve"> (General Provisions)</w:t>
      </w:r>
      <w:r w:rsidRPr="002711DD">
        <w:rPr>
          <w:rFonts w:eastAsia="Times New Roman" w:cs="Times New Roman"/>
          <w:szCs w:val="24"/>
        </w:rPr>
        <w:t xml:space="preserve">, Chapter 164, to the extent </w:t>
      </w:r>
      <w:r>
        <w:rPr>
          <w:rFonts w:eastAsia="Times New Roman" w:cs="Times New Roman"/>
          <w:szCs w:val="24"/>
        </w:rPr>
        <w:t>TMB</w:t>
      </w:r>
      <w:r w:rsidRPr="002711DD">
        <w:rPr>
          <w:rFonts w:eastAsia="Times New Roman" w:cs="Times New Roman"/>
          <w:szCs w:val="24"/>
        </w:rPr>
        <w:t xml:space="preserve"> determines the provisions of that subchapter can be made applicable to a health organization certified under Section 162.001</w:t>
      </w:r>
      <w:r>
        <w:rPr>
          <w:rFonts w:eastAsia="Times New Roman" w:cs="Times New Roman"/>
          <w:szCs w:val="24"/>
        </w:rPr>
        <w:t xml:space="preserve"> (Certification by Board)</w:t>
      </w:r>
      <w:r w:rsidRPr="002711DD">
        <w:rPr>
          <w:rFonts w:eastAsia="Times New Roman" w:cs="Times New Roman"/>
          <w:szCs w:val="24"/>
        </w:rPr>
        <w:t>.</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sidRPr="002711DD">
        <w:rPr>
          <w:rFonts w:eastAsia="Times New Roman" w:cs="Times New Roman"/>
          <w:szCs w:val="24"/>
        </w:rPr>
        <w:t>(d)</w:t>
      </w:r>
      <w:r>
        <w:rPr>
          <w:rFonts w:eastAsia="Times New Roman" w:cs="Times New Roman"/>
          <w:szCs w:val="24"/>
        </w:rPr>
        <w:t xml:space="preserve"> Provides that t</w:t>
      </w:r>
      <w:r w:rsidRPr="002711DD">
        <w:rPr>
          <w:rFonts w:eastAsia="Times New Roman" w:cs="Times New Roman"/>
          <w:szCs w:val="24"/>
        </w:rPr>
        <w:t xml:space="preserve">his section does not require an individual to file or prohibit an individual from filing a complaint against a health organization certified under Section 162.001(b) directly with the health organization, alone or in connection with a complaint filed with </w:t>
      </w:r>
      <w:r>
        <w:rPr>
          <w:rFonts w:eastAsia="Times New Roman" w:cs="Times New Roman"/>
          <w:szCs w:val="24"/>
        </w:rPr>
        <w:t>TMB</w:t>
      </w:r>
      <w:r w:rsidRPr="002711DD">
        <w:rPr>
          <w:rFonts w:eastAsia="Times New Roman" w:cs="Times New Roman"/>
          <w:szCs w:val="24"/>
        </w:rPr>
        <w:t xml:space="preserve"> under this section, relating to:</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(1)</w:t>
      </w:r>
      <w:r w:rsidRPr="002711DD">
        <w:rPr>
          <w:rFonts w:eastAsia="Times New Roman" w:cs="Times New Roman"/>
          <w:szCs w:val="24"/>
        </w:rPr>
        <w:t xml:space="preserve"> the care or services provided by, or the policies of, the health organization; or</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(2) </w:t>
      </w:r>
      <w:r w:rsidRPr="002711DD">
        <w:rPr>
          <w:rFonts w:eastAsia="Times New Roman" w:cs="Times New Roman"/>
          <w:szCs w:val="24"/>
        </w:rPr>
        <w:t>an alleged violation by the health organization of this subchapter or any other provision of this subtitle applicable to the health organization.</w:t>
      </w:r>
    </w:p>
    <w:p w:rsidR="00AB029B"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720"/>
        <w:jc w:val="both"/>
        <w:rPr>
          <w:rFonts w:eastAsia="Times New Roman" w:cs="Times New Roman"/>
          <w:szCs w:val="24"/>
        </w:rPr>
      </w:pPr>
      <w:r>
        <w:rPr>
          <w:rFonts w:eastAsia="Times New Roman" w:cs="Times New Roman"/>
          <w:szCs w:val="24"/>
        </w:rPr>
        <w:t xml:space="preserve">Sec. 162.005. </w:t>
      </w:r>
      <w:r w:rsidRPr="002711DD">
        <w:rPr>
          <w:rFonts w:eastAsia="Times New Roman" w:cs="Times New Roman"/>
          <w:szCs w:val="24"/>
        </w:rPr>
        <w:t>ANTI-RETALIATION POLIC</w:t>
      </w:r>
      <w:r>
        <w:rPr>
          <w:rFonts w:eastAsia="Times New Roman" w:cs="Times New Roman"/>
          <w:szCs w:val="24"/>
        </w:rPr>
        <w:t>Y. (a) Requires a</w:t>
      </w:r>
      <w:r w:rsidRPr="002711DD">
        <w:rPr>
          <w:rFonts w:eastAsia="Times New Roman" w:cs="Times New Roman"/>
          <w:szCs w:val="24"/>
        </w:rPr>
        <w:t xml:space="preserve"> health organization certified under Section 162.001(b) </w:t>
      </w:r>
      <w:r>
        <w:rPr>
          <w:rFonts w:eastAsia="Times New Roman" w:cs="Times New Roman"/>
          <w:szCs w:val="24"/>
        </w:rPr>
        <w:t>to</w:t>
      </w:r>
      <w:r w:rsidRPr="002711DD">
        <w:rPr>
          <w:rFonts w:eastAsia="Times New Roman" w:cs="Times New Roman"/>
          <w:szCs w:val="24"/>
        </w:rPr>
        <w:t xml:space="preserve"> develop, imp</w:t>
      </w:r>
      <w:r>
        <w:rPr>
          <w:rFonts w:eastAsia="Times New Roman" w:cs="Times New Roman"/>
          <w:szCs w:val="24"/>
        </w:rPr>
        <w:t>lement, and comply with an anti</w:t>
      </w:r>
      <w:r>
        <w:rPr>
          <w:rFonts w:eastAsia="Times New Roman" w:cs="Times New Roman"/>
          <w:szCs w:val="24"/>
        </w:rPr>
        <w:noBreakHyphen/>
      </w:r>
      <w:r w:rsidRPr="002711DD">
        <w:rPr>
          <w:rFonts w:eastAsia="Times New Roman" w:cs="Times New Roman"/>
          <w:szCs w:val="24"/>
        </w:rPr>
        <w:t>retaliation policy for physicians under which the health organization may not terminate, demote, retaliate against, discipline, discriminate against, or otherwise penalize a physician for:</w:t>
      </w:r>
    </w:p>
    <w:p w:rsidR="00AB029B" w:rsidRPr="002711DD" w:rsidRDefault="00AB029B" w:rsidP="00B46760">
      <w:pPr>
        <w:tabs>
          <w:tab w:val="left" w:pos="2835"/>
        </w:tabs>
        <w:spacing w:after="0" w:line="240" w:lineRule="auto"/>
        <w:ind w:left="72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(1) </w:t>
      </w:r>
      <w:r w:rsidRPr="002711DD">
        <w:rPr>
          <w:rFonts w:eastAsia="Times New Roman" w:cs="Times New Roman"/>
          <w:szCs w:val="24"/>
        </w:rPr>
        <w:t>filing in good faith a complaint under Section 162.004;</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(2) </w:t>
      </w:r>
      <w:r w:rsidRPr="002711DD">
        <w:rPr>
          <w:rFonts w:eastAsia="Times New Roman" w:cs="Times New Roman"/>
          <w:szCs w:val="24"/>
        </w:rPr>
        <w:t xml:space="preserve">cooperating in good faith with an investigation or proceeding of </w:t>
      </w:r>
      <w:r>
        <w:rPr>
          <w:rFonts w:eastAsia="Times New Roman" w:cs="Times New Roman"/>
          <w:szCs w:val="24"/>
        </w:rPr>
        <w:t>TMB</w:t>
      </w:r>
      <w:r w:rsidRPr="002711DD">
        <w:rPr>
          <w:rFonts w:eastAsia="Times New Roman" w:cs="Times New Roman"/>
          <w:szCs w:val="24"/>
        </w:rPr>
        <w:t xml:space="preserve"> relating to a complaint filed under Section 162.004; or</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Pr>
          <w:rFonts w:eastAsia="Times New Roman" w:cs="Times New Roman"/>
          <w:szCs w:val="24"/>
        </w:rPr>
        <w:t xml:space="preserve">(3) </w:t>
      </w:r>
      <w:r w:rsidRPr="002711DD">
        <w:rPr>
          <w:rFonts w:eastAsia="Times New Roman" w:cs="Times New Roman"/>
          <w:szCs w:val="24"/>
        </w:rPr>
        <w:t>communicating to a patient in good faith what the physician reasonably believes to be the physician's best, independent medical judgment.</w:t>
      </w:r>
    </w:p>
    <w:p w:rsidR="00AB029B" w:rsidRPr="002711DD" w:rsidRDefault="00AB029B" w:rsidP="00B46760">
      <w:pPr>
        <w:tabs>
          <w:tab w:val="left" w:pos="2835"/>
        </w:tabs>
        <w:spacing w:after="0" w:line="240" w:lineRule="auto"/>
        <w:ind w:left="720"/>
        <w:jc w:val="both"/>
        <w:rPr>
          <w:rFonts w:eastAsia="Times New Roman" w:cs="Times New Roman"/>
          <w:szCs w:val="24"/>
        </w:rPr>
      </w:pPr>
    </w:p>
    <w:p w:rsidR="00AB029B"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(b) Authorizes TMB, o</w:t>
      </w:r>
      <w:r w:rsidRPr="002711DD">
        <w:rPr>
          <w:rFonts w:eastAsia="Times New Roman" w:cs="Times New Roman"/>
          <w:szCs w:val="24"/>
        </w:rPr>
        <w:t xml:space="preserve">n a determination that a health organization certified under Section 162.001(b) has failed to develop, implement, or comply with a policy described by Subsection (a), </w:t>
      </w:r>
      <w:r>
        <w:rPr>
          <w:rFonts w:eastAsia="Times New Roman" w:cs="Times New Roman"/>
          <w:szCs w:val="24"/>
        </w:rPr>
        <w:t>to</w:t>
      </w:r>
      <w:r w:rsidRPr="002711DD">
        <w:rPr>
          <w:rFonts w:eastAsia="Times New Roman" w:cs="Times New Roman"/>
          <w:szCs w:val="24"/>
        </w:rPr>
        <w:t xml:space="preserve"> take any action allowed under this subtitle or </w:t>
      </w:r>
      <w:r>
        <w:rPr>
          <w:rFonts w:eastAsia="Times New Roman" w:cs="Times New Roman"/>
          <w:szCs w:val="24"/>
        </w:rPr>
        <w:t>TMB</w:t>
      </w:r>
      <w:r w:rsidRPr="002711DD">
        <w:rPr>
          <w:rFonts w:eastAsia="Times New Roman" w:cs="Times New Roman"/>
          <w:szCs w:val="24"/>
        </w:rPr>
        <w:t xml:space="preserve"> rule applicable to a health organization.</w:t>
      </w:r>
    </w:p>
    <w:p w:rsidR="00AB029B" w:rsidRDefault="00AB029B" w:rsidP="00B46760">
      <w:pPr>
        <w:tabs>
          <w:tab w:val="left" w:pos="2835"/>
        </w:tabs>
        <w:spacing w:after="0" w:line="240" w:lineRule="auto"/>
        <w:ind w:left="720"/>
        <w:jc w:val="both"/>
        <w:rPr>
          <w:rFonts w:eastAsia="Times New Roman" w:cs="Times New Roman"/>
          <w:szCs w:val="24"/>
        </w:rPr>
      </w:pPr>
    </w:p>
    <w:p w:rsidR="00AB029B" w:rsidRDefault="00AB029B" w:rsidP="00B46760">
      <w:pPr>
        <w:tabs>
          <w:tab w:val="left" w:pos="2835"/>
        </w:tabs>
        <w:spacing w:after="0" w:line="240" w:lineRule="auto"/>
        <w:ind w:left="720"/>
        <w:jc w:val="both"/>
        <w:rPr>
          <w:rFonts w:eastAsia="Times New Roman" w:cs="Times New Roman"/>
          <w:szCs w:val="24"/>
        </w:rPr>
      </w:pPr>
      <w:r w:rsidRPr="002711DD">
        <w:rPr>
          <w:rFonts w:eastAsia="Times New Roman" w:cs="Times New Roman"/>
          <w:szCs w:val="24"/>
        </w:rPr>
        <w:t>Sec. 162.006.</w:t>
      </w:r>
      <w:r>
        <w:rPr>
          <w:rFonts w:eastAsia="Times New Roman" w:cs="Times New Roman"/>
          <w:szCs w:val="24"/>
        </w:rPr>
        <w:t xml:space="preserve"> </w:t>
      </w:r>
      <w:r w:rsidRPr="002711DD">
        <w:rPr>
          <w:rFonts w:eastAsia="Times New Roman" w:cs="Times New Roman"/>
          <w:szCs w:val="24"/>
        </w:rPr>
        <w:t xml:space="preserve">BIENNIAL REPORT REQUIRED FOR CERTAIN HEALTH ORGANIZATIONS. (a) </w:t>
      </w:r>
      <w:r>
        <w:rPr>
          <w:rFonts w:eastAsia="Times New Roman" w:cs="Times New Roman"/>
          <w:szCs w:val="24"/>
        </w:rPr>
        <w:t>Requires e</w:t>
      </w:r>
      <w:r w:rsidRPr="002711DD">
        <w:rPr>
          <w:rFonts w:eastAsia="Times New Roman" w:cs="Times New Roman"/>
          <w:szCs w:val="24"/>
        </w:rPr>
        <w:t xml:space="preserve">ach health organization certified under Section 162.001(b) </w:t>
      </w:r>
      <w:r>
        <w:rPr>
          <w:rFonts w:eastAsia="Times New Roman" w:cs="Times New Roman"/>
          <w:szCs w:val="24"/>
        </w:rPr>
        <w:t>to</w:t>
      </w:r>
      <w:r w:rsidRPr="002711DD">
        <w:rPr>
          <w:rFonts w:eastAsia="Times New Roman" w:cs="Times New Roman"/>
          <w:szCs w:val="24"/>
        </w:rPr>
        <w:t xml:space="preserve"> file with </w:t>
      </w:r>
      <w:r>
        <w:rPr>
          <w:rFonts w:eastAsia="Times New Roman" w:cs="Times New Roman"/>
          <w:szCs w:val="24"/>
        </w:rPr>
        <w:t>TMB</w:t>
      </w:r>
      <w:r w:rsidRPr="002711DD">
        <w:rPr>
          <w:rFonts w:eastAsia="Times New Roman" w:cs="Times New Roman"/>
          <w:szCs w:val="24"/>
        </w:rPr>
        <w:t xml:space="preserve"> a biennial report in September of each odd-numbered year if the organization was certified in an odd-numbered ye</w:t>
      </w:r>
      <w:r>
        <w:rPr>
          <w:rFonts w:eastAsia="Times New Roman" w:cs="Times New Roman"/>
          <w:szCs w:val="24"/>
        </w:rPr>
        <w:t>ar or in September of each even</w:t>
      </w:r>
      <w:r>
        <w:rPr>
          <w:rFonts w:eastAsia="Times New Roman" w:cs="Times New Roman"/>
          <w:szCs w:val="24"/>
        </w:rPr>
        <w:noBreakHyphen/>
      </w:r>
      <w:r w:rsidRPr="002711DD">
        <w:rPr>
          <w:rFonts w:eastAsia="Times New Roman" w:cs="Times New Roman"/>
          <w:szCs w:val="24"/>
        </w:rPr>
        <w:t>numbered year if the organization was certif</w:t>
      </w:r>
      <w:r>
        <w:rPr>
          <w:rFonts w:eastAsia="Times New Roman" w:cs="Times New Roman"/>
          <w:szCs w:val="24"/>
        </w:rPr>
        <w:t>ied in an even-numbered year. Requires the biennial report to include:</w:t>
      </w:r>
    </w:p>
    <w:p w:rsidR="00AB029B" w:rsidRPr="002711DD" w:rsidRDefault="00AB029B" w:rsidP="00B46760">
      <w:pPr>
        <w:tabs>
          <w:tab w:val="left" w:pos="2835"/>
        </w:tabs>
        <w:spacing w:after="0" w:line="240" w:lineRule="auto"/>
        <w:ind w:left="72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sidRPr="002711DD">
        <w:rPr>
          <w:rFonts w:eastAsia="Times New Roman" w:cs="Times New Roman"/>
          <w:szCs w:val="24"/>
        </w:rPr>
        <w:t>(1)</w:t>
      </w:r>
      <w:r>
        <w:rPr>
          <w:rFonts w:eastAsia="Times New Roman" w:cs="Times New Roman"/>
          <w:szCs w:val="24"/>
        </w:rPr>
        <w:t xml:space="preserve"> </w:t>
      </w:r>
      <w:r w:rsidRPr="002711DD">
        <w:rPr>
          <w:rFonts w:eastAsia="Times New Roman" w:cs="Times New Roman"/>
          <w:szCs w:val="24"/>
        </w:rPr>
        <w:t>a statement signed and verified by the president or chief executive officer of the health organization that: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(A)</w:t>
      </w:r>
      <w:r>
        <w:rPr>
          <w:rFonts w:eastAsia="Times New Roman" w:cs="Times New Roman"/>
          <w:szCs w:val="24"/>
        </w:rPr>
        <w:t xml:space="preserve"> </w:t>
      </w:r>
      <w:r w:rsidRPr="002711DD">
        <w:rPr>
          <w:rFonts w:eastAsia="Times New Roman" w:cs="Times New Roman"/>
          <w:szCs w:val="24"/>
        </w:rPr>
        <w:t>provides the name and mailing address of:</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w:t>
      </w:r>
      <w:r>
        <w:rPr>
          <w:rFonts w:eastAsia="Times New Roman" w:cs="Times New Roman"/>
          <w:szCs w:val="24"/>
        </w:rPr>
        <w:t xml:space="preserve"> </w:t>
      </w:r>
      <w:r w:rsidRPr="002711DD">
        <w:rPr>
          <w:rFonts w:eastAsia="Times New Roman" w:cs="Times New Roman"/>
          <w:szCs w:val="24"/>
        </w:rPr>
        <w:t>the health organization;</w:t>
      </w:r>
    </w:p>
    <w:p w:rsidR="00AB029B" w:rsidRPr="002711DD" w:rsidRDefault="00AB029B" w:rsidP="00B46760">
      <w:pPr>
        <w:tabs>
          <w:tab w:val="left" w:pos="2835"/>
        </w:tabs>
        <w:spacing w:after="0" w:line="240" w:lineRule="auto"/>
        <w:ind w:left="360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(ii)</w:t>
      </w:r>
      <w:r>
        <w:rPr>
          <w:rFonts w:eastAsia="Times New Roman" w:cs="Times New Roman"/>
          <w:szCs w:val="24"/>
        </w:rPr>
        <w:t xml:space="preserve"> </w:t>
      </w:r>
      <w:r w:rsidRPr="002711DD">
        <w:rPr>
          <w:rFonts w:eastAsia="Times New Roman" w:cs="Times New Roman"/>
          <w:szCs w:val="24"/>
        </w:rPr>
        <w:t>each member of the health organization, except that if the health organization has no members, a statement indicating that fact;</w:t>
      </w:r>
    </w:p>
    <w:p w:rsidR="00AB029B" w:rsidRPr="002711DD" w:rsidRDefault="00AB029B" w:rsidP="00B46760">
      <w:pPr>
        <w:tabs>
          <w:tab w:val="left" w:pos="2835"/>
        </w:tabs>
        <w:spacing w:after="0" w:line="240" w:lineRule="auto"/>
        <w:ind w:left="360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(iii)</w:t>
      </w:r>
      <w:r>
        <w:rPr>
          <w:rFonts w:eastAsia="Times New Roman" w:cs="Times New Roman"/>
          <w:szCs w:val="24"/>
        </w:rPr>
        <w:t xml:space="preserve"> </w:t>
      </w:r>
      <w:r w:rsidRPr="002711DD">
        <w:rPr>
          <w:rFonts w:eastAsia="Times New Roman" w:cs="Times New Roman"/>
          <w:szCs w:val="24"/>
        </w:rPr>
        <w:t>each member of the board of directors of the health organization; and</w:t>
      </w:r>
    </w:p>
    <w:p w:rsidR="00AB029B" w:rsidRPr="002711DD" w:rsidRDefault="00AB029B" w:rsidP="00B46760">
      <w:pPr>
        <w:tabs>
          <w:tab w:val="left" w:pos="2835"/>
        </w:tabs>
        <w:spacing w:after="0" w:line="240" w:lineRule="auto"/>
        <w:ind w:left="360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(iv)</w:t>
      </w:r>
      <w:r>
        <w:rPr>
          <w:rFonts w:eastAsia="Times New Roman" w:cs="Times New Roman"/>
          <w:szCs w:val="24"/>
        </w:rPr>
        <w:t xml:space="preserve"> </w:t>
      </w:r>
      <w:r w:rsidRPr="002711DD">
        <w:rPr>
          <w:rFonts w:eastAsia="Times New Roman" w:cs="Times New Roman"/>
          <w:szCs w:val="24"/>
        </w:rPr>
        <w:t>each officer of the health organization; and</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(B)</w:t>
      </w:r>
      <w:r>
        <w:rPr>
          <w:rFonts w:eastAsia="Times New Roman" w:cs="Times New Roman"/>
          <w:szCs w:val="24"/>
        </w:rPr>
        <w:t xml:space="preserve"> </w:t>
      </w:r>
      <w:r w:rsidRPr="002711DD">
        <w:rPr>
          <w:rFonts w:eastAsia="Times New Roman" w:cs="Times New Roman"/>
          <w:szCs w:val="24"/>
        </w:rPr>
        <w:t>discloses any change in the composition of the board of directors since the date of the most recent biennial report;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sidRPr="002711DD">
        <w:rPr>
          <w:rFonts w:eastAsia="Times New Roman" w:cs="Times New Roman"/>
          <w:szCs w:val="24"/>
        </w:rPr>
        <w:t>(2)</w:t>
      </w:r>
      <w:r>
        <w:rPr>
          <w:rFonts w:eastAsia="Times New Roman" w:cs="Times New Roman"/>
          <w:szCs w:val="24"/>
        </w:rPr>
        <w:t xml:space="preserve"> </w:t>
      </w:r>
      <w:r w:rsidRPr="002711DD">
        <w:rPr>
          <w:rFonts w:eastAsia="Times New Roman" w:cs="Times New Roman"/>
          <w:szCs w:val="24"/>
        </w:rPr>
        <w:t>a statement signed and verified by the president or chief executive officer of the health organization that: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(A)</w:t>
      </w:r>
      <w:r>
        <w:rPr>
          <w:rFonts w:eastAsia="Times New Roman" w:cs="Times New Roman"/>
          <w:szCs w:val="24"/>
        </w:rPr>
        <w:t xml:space="preserve"> </w:t>
      </w:r>
      <w:r w:rsidRPr="002711DD">
        <w:rPr>
          <w:rFonts w:eastAsia="Times New Roman" w:cs="Times New Roman"/>
          <w:szCs w:val="24"/>
        </w:rPr>
        <w:t>indicates whether the health organization's certificate of formation or bylaws were amended since the date of the most recent biennial report;</w:t>
      </w:r>
    </w:p>
    <w:p w:rsidR="00AB029B" w:rsidRPr="002711DD" w:rsidRDefault="00AB029B" w:rsidP="00B46760">
      <w:pPr>
        <w:tabs>
          <w:tab w:val="left" w:pos="2835"/>
        </w:tabs>
        <w:spacing w:after="0" w:line="240" w:lineRule="auto"/>
        <w:ind w:left="2835"/>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(B)</w:t>
      </w:r>
      <w:r>
        <w:rPr>
          <w:rFonts w:eastAsia="Times New Roman" w:cs="Times New Roman"/>
          <w:szCs w:val="24"/>
        </w:rPr>
        <w:t xml:space="preserve"> </w:t>
      </w:r>
      <w:r w:rsidRPr="002711DD">
        <w:rPr>
          <w:rFonts w:eastAsia="Times New Roman" w:cs="Times New Roman"/>
          <w:szCs w:val="24"/>
        </w:rPr>
        <w:t>if applicable, provides a concise explanation of the amendments and states whether the amendments were recommended or approved by the board of directors; and</w:t>
      </w:r>
    </w:p>
    <w:p w:rsidR="00AB029B" w:rsidRPr="002711DD" w:rsidRDefault="00AB029B" w:rsidP="00B46760">
      <w:pPr>
        <w:tabs>
          <w:tab w:val="left" w:pos="2835"/>
        </w:tabs>
        <w:spacing w:after="0" w:line="240" w:lineRule="auto"/>
        <w:ind w:left="2835"/>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(C)</w:t>
      </w:r>
      <w:r>
        <w:rPr>
          <w:rFonts w:eastAsia="Times New Roman" w:cs="Times New Roman"/>
          <w:szCs w:val="24"/>
        </w:rPr>
        <w:t xml:space="preserve"> </w:t>
      </w:r>
      <w:r w:rsidRPr="002711DD">
        <w:rPr>
          <w:rFonts w:eastAsia="Times New Roman" w:cs="Times New Roman"/>
          <w:szCs w:val="24"/>
        </w:rPr>
        <w:t xml:space="preserve">has attached to the statement a copy of the organization's current certificate of formation and bylaws if a copy is not already on file with </w:t>
      </w:r>
      <w:r>
        <w:rPr>
          <w:rFonts w:eastAsia="Times New Roman" w:cs="Times New Roman"/>
          <w:szCs w:val="24"/>
        </w:rPr>
        <w:t>TMB</w:t>
      </w:r>
      <w:r w:rsidRPr="002711DD">
        <w:rPr>
          <w:rFonts w:eastAsia="Times New Roman" w:cs="Times New Roman"/>
          <w:szCs w:val="24"/>
        </w:rPr>
        <w:t>;</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sidRPr="002711DD">
        <w:rPr>
          <w:rFonts w:eastAsia="Times New Roman" w:cs="Times New Roman"/>
          <w:szCs w:val="24"/>
        </w:rPr>
        <w:t>(3)</w:t>
      </w:r>
      <w:r>
        <w:rPr>
          <w:rFonts w:eastAsia="Times New Roman" w:cs="Times New Roman"/>
          <w:szCs w:val="24"/>
        </w:rPr>
        <w:t xml:space="preserve"> </w:t>
      </w:r>
      <w:r w:rsidRPr="002711DD">
        <w:rPr>
          <w:rFonts w:eastAsia="Times New Roman" w:cs="Times New Roman"/>
          <w:szCs w:val="24"/>
        </w:rPr>
        <w:t>a statement from each current director of the health organization, signed and verified by the director:</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(A)</w:t>
      </w:r>
      <w:r>
        <w:rPr>
          <w:rFonts w:eastAsia="Times New Roman" w:cs="Times New Roman"/>
          <w:szCs w:val="24"/>
        </w:rPr>
        <w:t xml:space="preserve"> </w:t>
      </w:r>
      <w:r w:rsidRPr="002711DD">
        <w:rPr>
          <w:rFonts w:eastAsia="Times New Roman" w:cs="Times New Roman"/>
          <w:szCs w:val="24"/>
        </w:rPr>
        <w:t xml:space="preserve">stating that the director is licensed by </w:t>
      </w:r>
      <w:r>
        <w:rPr>
          <w:rFonts w:eastAsia="Times New Roman" w:cs="Times New Roman"/>
          <w:szCs w:val="24"/>
        </w:rPr>
        <w:t>TMB</w:t>
      </w:r>
      <w:r w:rsidRPr="002711DD">
        <w:rPr>
          <w:rFonts w:eastAsia="Times New Roman" w:cs="Times New Roman"/>
          <w:szCs w:val="24"/>
        </w:rPr>
        <w:t xml:space="preserve"> to practice medicine, is actively engaged in the practice of medicine, and has no restrictions on the director's license;</w:t>
      </w:r>
    </w:p>
    <w:p w:rsidR="00AB029B" w:rsidRPr="002711DD" w:rsidRDefault="00AB029B" w:rsidP="00B46760">
      <w:pPr>
        <w:tabs>
          <w:tab w:val="left" w:pos="2835"/>
        </w:tabs>
        <w:spacing w:after="0" w:line="240" w:lineRule="auto"/>
        <w:ind w:left="2835"/>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(B)</w:t>
      </w:r>
      <w:r>
        <w:rPr>
          <w:rFonts w:eastAsia="Times New Roman" w:cs="Times New Roman"/>
          <w:szCs w:val="24"/>
        </w:rPr>
        <w:t xml:space="preserve"> </w:t>
      </w:r>
      <w:r w:rsidRPr="002711DD">
        <w:rPr>
          <w:rFonts w:eastAsia="Times New Roman" w:cs="Times New Roman"/>
          <w:szCs w:val="24"/>
        </w:rPr>
        <w:t>stating that the director will, as a director:</w:t>
      </w:r>
    </w:p>
    <w:p w:rsidR="00AB029B" w:rsidRPr="002711DD" w:rsidRDefault="00AB029B" w:rsidP="00B46760">
      <w:pPr>
        <w:tabs>
          <w:tab w:val="left" w:pos="2835"/>
        </w:tabs>
        <w:spacing w:after="0" w:line="240" w:lineRule="auto"/>
        <w:ind w:left="2835"/>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w:t>
      </w:r>
      <w:r>
        <w:rPr>
          <w:rFonts w:eastAsia="Times New Roman" w:cs="Times New Roman"/>
          <w:szCs w:val="24"/>
        </w:rPr>
        <w:t xml:space="preserve"> </w:t>
      </w:r>
      <w:r w:rsidRPr="002711DD">
        <w:rPr>
          <w:rFonts w:eastAsia="Times New Roman" w:cs="Times New Roman"/>
          <w:szCs w:val="24"/>
        </w:rPr>
        <w:t>exercise independent judgment in all matters, specifically including matters relating to credentialing, quality assurance, utilization review, peer review, and the practice of medicine;</w:t>
      </w:r>
    </w:p>
    <w:p w:rsidR="00AB029B" w:rsidRPr="002711DD" w:rsidRDefault="00AB029B" w:rsidP="00B46760">
      <w:pPr>
        <w:tabs>
          <w:tab w:val="left" w:pos="2835"/>
        </w:tabs>
        <w:spacing w:after="0" w:line="240" w:lineRule="auto"/>
        <w:ind w:left="360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(ii)</w:t>
      </w:r>
      <w:r>
        <w:rPr>
          <w:rFonts w:eastAsia="Times New Roman" w:cs="Times New Roman"/>
          <w:szCs w:val="24"/>
        </w:rPr>
        <w:t xml:space="preserve"> </w:t>
      </w:r>
      <w:r w:rsidRPr="002711DD">
        <w:rPr>
          <w:rFonts w:eastAsia="Times New Roman" w:cs="Times New Roman"/>
          <w:szCs w:val="24"/>
        </w:rPr>
        <w:t xml:space="preserve">exercise best efforts to cause the health organization to comply with all relevant provisions of this subtitle and </w:t>
      </w:r>
      <w:r>
        <w:rPr>
          <w:rFonts w:eastAsia="Times New Roman" w:cs="Times New Roman"/>
          <w:szCs w:val="24"/>
        </w:rPr>
        <w:t>TMB</w:t>
      </w:r>
      <w:r w:rsidRPr="002711DD">
        <w:rPr>
          <w:rFonts w:eastAsia="Times New Roman" w:cs="Times New Roman"/>
          <w:szCs w:val="24"/>
        </w:rPr>
        <w:t xml:space="preserve"> rules; and</w:t>
      </w:r>
    </w:p>
    <w:p w:rsidR="00AB029B" w:rsidRPr="002711DD" w:rsidRDefault="00AB029B" w:rsidP="00B46760">
      <w:pPr>
        <w:tabs>
          <w:tab w:val="left" w:pos="2835"/>
        </w:tabs>
        <w:spacing w:after="0" w:line="240" w:lineRule="auto"/>
        <w:ind w:left="3600"/>
        <w:jc w:val="both"/>
        <w:rPr>
          <w:rFonts w:eastAsia="Times New Roman" w:cs="Times New Roman"/>
          <w:szCs w:val="24"/>
        </w:rPr>
      </w:pPr>
    </w:p>
    <w:p w:rsidR="00AB029B" w:rsidRPr="002711DD" w:rsidRDefault="00AB029B" w:rsidP="00B46760">
      <w:pPr>
        <w:tabs>
          <w:tab w:val="left" w:pos="2835"/>
        </w:tabs>
        <w:spacing w:after="0" w:line="240" w:lineRule="auto"/>
        <w:ind w:left="3600"/>
        <w:jc w:val="both"/>
        <w:rPr>
          <w:rFonts w:eastAsia="Times New Roman" w:cs="Times New Roman"/>
          <w:szCs w:val="24"/>
        </w:rPr>
      </w:pPr>
      <w:r w:rsidRPr="002711DD">
        <w:rPr>
          <w:rFonts w:eastAsia="Times New Roman" w:cs="Times New Roman"/>
          <w:szCs w:val="24"/>
        </w:rPr>
        <w:t>(iii)</w:t>
      </w:r>
      <w:r>
        <w:rPr>
          <w:rFonts w:eastAsia="Times New Roman" w:cs="Times New Roman"/>
          <w:szCs w:val="24"/>
        </w:rPr>
        <w:t xml:space="preserve"> </w:t>
      </w:r>
      <w:r w:rsidRPr="002711DD">
        <w:rPr>
          <w:rFonts w:eastAsia="Times New Roman" w:cs="Times New Roman"/>
          <w:szCs w:val="24"/>
        </w:rPr>
        <w:t xml:space="preserve">immediately report to </w:t>
      </w:r>
      <w:r>
        <w:rPr>
          <w:rFonts w:eastAsia="Times New Roman" w:cs="Times New Roman"/>
          <w:szCs w:val="24"/>
        </w:rPr>
        <w:t>TMB</w:t>
      </w:r>
      <w:r w:rsidRPr="002711DD">
        <w:rPr>
          <w:rFonts w:eastAsia="Times New Roman" w:cs="Times New Roman"/>
          <w:szCs w:val="24"/>
        </w:rPr>
        <w:t xml:space="preserve"> any action or event the director reasonably and in good faith believes constitutes a violation or attempted violation of this subtitle or </w:t>
      </w:r>
      <w:r>
        <w:rPr>
          <w:rFonts w:eastAsia="Times New Roman" w:cs="Times New Roman"/>
          <w:szCs w:val="24"/>
        </w:rPr>
        <w:t xml:space="preserve">TMB </w:t>
      </w:r>
      <w:r w:rsidRPr="002711DD">
        <w:rPr>
          <w:rFonts w:eastAsia="Times New Roman" w:cs="Times New Roman"/>
          <w:szCs w:val="24"/>
        </w:rPr>
        <w:t>rules;</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(C)</w:t>
      </w:r>
      <w:r>
        <w:rPr>
          <w:rFonts w:eastAsia="Times New Roman" w:cs="Times New Roman"/>
          <w:szCs w:val="24"/>
        </w:rPr>
        <w:t xml:space="preserve"> </w:t>
      </w:r>
      <w:r w:rsidRPr="002711DD">
        <w:rPr>
          <w:rFonts w:eastAsia="Times New Roman" w:cs="Times New Roman"/>
          <w:szCs w:val="24"/>
        </w:rPr>
        <w:t>identifying and concisely explaining the nature of each financial relationship the director has, if any, with a member, another director, or a supplier of the health organization or an affiliate of those persons; and</w:t>
      </w:r>
    </w:p>
    <w:p w:rsidR="00AB029B" w:rsidRPr="002711DD" w:rsidRDefault="00AB029B" w:rsidP="00B46760">
      <w:pPr>
        <w:tabs>
          <w:tab w:val="left" w:pos="2835"/>
        </w:tabs>
        <w:spacing w:after="0" w:line="240" w:lineRule="auto"/>
        <w:ind w:left="2835"/>
        <w:jc w:val="both"/>
        <w:rPr>
          <w:rFonts w:eastAsia="Times New Roman" w:cs="Times New Roman"/>
          <w:szCs w:val="24"/>
        </w:rPr>
      </w:pPr>
    </w:p>
    <w:p w:rsidR="00AB029B" w:rsidRPr="002711DD" w:rsidRDefault="00AB029B" w:rsidP="00B46760">
      <w:pPr>
        <w:tabs>
          <w:tab w:val="left" w:pos="2835"/>
        </w:tabs>
        <w:spacing w:after="0" w:line="240" w:lineRule="auto"/>
        <w:ind w:left="2835"/>
        <w:jc w:val="both"/>
        <w:rPr>
          <w:rFonts w:eastAsia="Times New Roman" w:cs="Times New Roman"/>
          <w:szCs w:val="24"/>
        </w:rPr>
      </w:pPr>
      <w:r w:rsidRPr="002711DD">
        <w:rPr>
          <w:rFonts w:eastAsia="Times New Roman" w:cs="Times New Roman"/>
          <w:szCs w:val="24"/>
        </w:rPr>
        <w:t>(D)</w:t>
      </w:r>
      <w:r>
        <w:rPr>
          <w:rFonts w:eastAsia="Times New Roman" w:cs="Times New Roman"/>
          <w:szCs w:val="24"/>
        </w:rPr>
        <w:t xml:space="preserve"> </w:t>
      </w:r>
      <w:r w:rsidRPr="002711DD">
        <w:rPr>
          <w:rFonts w:eastAsia="Times New Roman" w:cs="Times New Roman"/>
          <w:szCs w:val="24"/>
        </w:rPr>
        <w:t>stating that the director has disclosed all financial relationships described by Paragraph (C); and</w:t>
      </w:r>
    </w:p>
    <w:p w:rsidR="00AB029B" w:rsidRPr="002711DD" w:rsidRDefault="00AB029B" w:rsidP="00B46760">
      <w:pPr>
        <w:tabs>
          <w:tab w:val="left" w:pos="2835"/>
        </w:tabs>
        <w:spacing w:after="0" w:line="240" w:lineRule="auto"/>
        <w:ind w:left="2160"/>
        <w:jc w:val="both"/>
        <w:rPr>
          <w:rFonts w:eastAsia="Times New Roman" w:cs="Times New Roman"/>
          <w:szCs w:val="24"/>
        </w:rPr>
      </w:pPr>
    </w:p>
    <w:p w:rsidR="00AB029B" w:rsidRPr="002711DD" w:rsidRDefault="00AB029B" w:rsidP="00B46760">
      <w:pPr>
        <w:tabs>
          <w:tab w:val="left" w:pos="2835"/>
        </w:tabs>
        <w:spacing w:after="0" w:line="240" w:lineRule="auto"/>
        <w:ind w:left="2160"/>
        <w:jc w:val="both"/>
        <w:rPr>
          <w:rFonts w:eastAsia="Times New Roman" w:cs="Times New Roman"/>
          <w:szCs w:val="24"/>
        </w:rPr>
      </w:pPr>
      <w:r w:rsidRPr="002711DD">
        <w:rPr>
          <w:rFonts w:eastAsia="Times New Roman" w:cs="Times New Roman"/>
          <w:szCs w:val="24"/>
        </w:rPr>
        <w:t>(4)</w:t>
      </w:r>
      <w:r>
        <w:rPr>
          <w:rFonts w:eastAsia="Times New Roman" w:cs="Times New Roman"/>
          <w:szCs w:val="24"/>
        </w:rPr>
        <w:t xml:space="preserve"> </w:t>
      </w:r>
      <w:r w:rsidRPr="002711DD">
        <w:rPr>
          <w:rFonts w:eastAsia="Times New Roman" w:cs="Times New Roman"/>
          <w:szCs w:val="24"/>
        </w:rPr>
        <w:t xml:space="preserve">a statement signed and verified by the president or chief executive officer of the health organization indicating that the health organization is in compliance with the requirements for continued certification provided by this subtitle and </w:t>
      </w:r>
      <w:r>
        <w:rPr>
          <w:rFonts w:eastAsia="Times New Roman" w:cs="Times New Roman"/>
          <w:szCs w:val="24"/>
        </w:rPr>
        <w:t>TMB</w:t>
      </w:r>
      <w:r w:rsidRPr="002711DD">
        <w:rPr>
          <w:rFonts w:eastAsia="Times New Roman" w:cs="Times New Roman"/>
          <w:szCs w:val="24"/>
        </w:rPr>
        <w:t xml:space="preserve"> rules.</w:t>
      </w:r>
    </w:p>
    <w:p w:rsidR="00AB029B" w:rsidRPr="002711DD" w:rsidRDefault="00AB029B" w:rsidP="00B46760">
      <w:pPr>
        <w:tabs>
          <w:tab w:val="left" w:pos="2835"/>
        </w:tabs>
        <w:spacing w:after="0" w:line="240" w:lineRule="auto"/>
        <w:ind w:left="72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(b) Requires a</w:t>
      </w:r>
      <w:r w:rsidRPr="002711DD">
        <w:rPr>
          <w:rFonts w:eastAsia="Times New Roman" w:cs="Times New Roman"/>
          <w:szCs w:val="24"/>
        </w:rPr>
        <w:t xml:space="preserve"> health organization required to submit a biennial report under Subsection (a) </w:t>
      </w:r>
      <w:r>
        <w:rPr>
          <w:rFonts w:eastAsia="Times New Roman" w:cs="Times New Roman"/>
          <w:szCs w:val="24"/>
        </w:rPr>
        <w:t>to</w:t>
      </w:r>
      <w:r w:rsidRPr="002711DD">
        <w:rPr>
          <w:rFonts w:eastAsia="Times New Roman" w:cs="Times New Roman"/>
          <w:szCs w:val="24"/>
        </w:rPr>
        <w:t xml:space="preserve"> submit with the report a fee in the amount prescribed by </w:t>
      </w:r>
      <w:r>
        <w:rPr>
          <w:rFonts w:eastAsia="Times New Roman" w:cs="Times New Roman"/>
          <w:szCs w:val="24"/>
        </w:rPr>
        <w:t>TMB</w:t>
      </w:r>
      <w:r w:rsidRPr="002711DD">
        <w:rPr>
          <w:rFonts w:eastAsia="Times New Roman" w:cs="Times New Roman"/>
          <w:szCs w:val="24"/>
        </w:rPr>
        <w:t xml:space="preserve"> rule.</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(c) Requires TMB, n</w:t>
      </w:r>
      <w:r w:rsidRPr="002711DD">
        <w:rPr>
          <w:rFonts w:eastAsia="Times New Roman" w:cs="Times New Roman"/>
          <w:szCs w:val="24"/>
        </w:rPr>
        <w:t xml:space="preserve">ot later than January 1 of each year, </w:t>
      </w:r>
      <w:r>
        <w:rPr>
          <w:rFonts w:eastAsia="Times New Roman" w:cs="Times New Roman"/>
          <w:szCs w:val="24"/>
        </w:rPr>
        <w:t>to</w:t>
      </w:r>
      <w:r w:rsidRPr="002711DD">
        <w:rPr>
          <w:rFonts w:eastAsia="Times New Roman" w:cs="Times New Roman"/>
          <w:szCs w:val="24"/>
        </w:rPr>
        <w:t xml:space="preserve"> publish on </w:t>
      </w:r>
      <w:r>
        <w:rPr>
          <w:rFonts w:eastAsia="Times New Roman" w:cs="Times New Roman"/>
          <w:szCs w:val="24"/>
        </w:rPr>
        <w:t>TMB's</w:t>
      </w:r>
      <w:r w:rsidRPr="002711DD">
        <w:rPr>
          <w:rFonts w:eastAsia="Times New Roman" w:cs="Times New Roman"/>
          <w:szCs w:val="24"/>
        </w:rPr>
        <w:t xml:space="preserve"> Internet website the information provided to </w:t>
      </w:r>
      <w:r>
        <w:rPr>
          <w:rFonts w:eastAsia="Times New Roman" w:cs="Times New Roman"/>
          <w:szCs w:val="24"/>
        </w:rPr>
        <w:t>TMB</w:t>
      </w:r>
      <w:r w:rsidRPr="002711DD">
        <w:rPr>
          <w:rFonts w:eastAsia="Times New Roman" w:cs="Times New Roman"/>
          <w:szCs w:val="24"/>
        </w:rPr>
        <w:t xml:space="preserve"> in each statement under Subsection (a)(1).</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Pr>
          <w:rFonts w:eastAsia="Times New Roman" w:cs="Times New Roman"/>
          <w:szCs w:val="24"/>
        </w:rPr>
        <w:t>(d) Provides that i</w:t>
      </w:r>
      <w:r w:rsidRPr="002711DD">
        <w:rPr>
          <w:rFonts w:eastAsia="Times New Roman" w:cs="Times New Roman"/>
          <w:szCs w:val="24"/>
        </w:rPr>
        <w:t xml:space="preserve">nformation provided to </w:t>
      </w:r>
      <w:r>
        <w:rPr>
          <w:rFonts w:eastAsia="Times New Roman" w:cs="Times New Roman"/>
          <w:szCs w:val="24"/>
        </w:rPr>
        <w:t>TMB</w:t>
      </w:r>
      <w:r w:rsidRPr="002711DD">
        <w:rPr>
          <w:rFonts w:eastAsia="Times New Roman" w:cs="Times New Roman"/>
          <w:szCs w:val="24"/>
        </w:rPr>
        <w:t xml:space="preserve"> in each statement under Subsections (a)(2), (3), and (4) is public information subject to disclosure under Chapter 552, Government Code.</w:t>
      </w:r>
    </w:p>
    <w:p w:rsidR="00AB029B" w:rsidRPr="002711DD" w:rsidRDefault="00AB029B" w:rsidP="00B46760">
      <w:pPr>
        <w:tabs>
          <w:tab w:val="left" w:pos="2835"/>
        </w:tabs>
        <w:spacing w:after="0" w:line="240" w:lineRule="auto"/>
        <w:ind w:left="1440"/>
        <w:jc w:val="both"/>
        <w:rPr>
          <w:rFonts w:eastAsia="Times New Roman" w:cs="Times New Roman"/>
          <w:szCs w:val="24"/>
        </w:rPr>
      </w:pPr>
    </w:p>
    <w:p w:rsidR="00AB029B" w:rsidRPr="002711DD" w:rsidRDefault="00AB029B" w:rsidP="00B46760">
      <w:pPr>
        <w:tabs>
          <w:tab w:val="left" w:pos="2835"/>
        </w:tabs>
        <w:spacing w:after="0" w:line="240" w:lineRule="auto"/>
        <w:ind w:left="1440"/>
        <w:jc w:val="both"/>
        <w:rPr>
          <w:rFonts w:eastAsia="Times New Roman" w:cs="Times New Roman"/>
          <w:szCs w:val="24"/>
        </w:rPr>
      </w:pPr>
      <w:r w:rsidRPr="002711DD">
        <w:rPr>
          <w:rFonts w:eastAsia="Times New Roman" w:cs="Times New Roman"/>
          <w:szCs w:val="24"/>
        </w:rPr>
        <w:t>(e)</w:t>
      </w:r>
      <w:r>
        <w:rPr>
          <w:rFonts w:eastAsia="Times New Roman" w:cs="Times New Roman"/>
          <w:szCs w:val="24"/>
        </w:rPr>
        <w:t xml:space="preserve"> Authorizes TMB to </w:t>
      </w:r>
      <w:r w:rsidRPr="002711DD">
        <w:rPr>
          <w:rFonts w:eastAsia="Times New Roman" w:cs="Times New Roman"/>
          <w:szCs w:val="24"/>
        </w:rPr>
        <w:t>adopt rules necessary to implement this section.</w:t>
      </w:r>
    </w:p>
    <w:p w:rsidR="00AB029B" w:rsidRPr="005C2A78" w:rsidRDefault="00AB029B" w:rsidP="00B46760">
      <w:pPr>
        <w:spacing w:after="0" w:line="240" w:lineRule="auto"/>
        <w:jc w:val="both"/>
        <w:rPr>
          <w:rFonts w:eastAsia="Times New Roman" w:cs="Times New Roman"/>
          <w:szCs w:val="24"/>
        </w:rPr>
      </w:pPr>
    </w:p>
    <w:p w:rsidR="00AB029B" w:rsidRDefault="00AB029B" w:rsidP="00B46760">
      <w:pPr>
        <w:tabs>
          <w:tab w:val="left" w:pos="2160"/>
        </w:tabs>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Makes application of </w:t>
      </w:r>
      <w:r w:rsidRPr="002711DD">
        <w:rPr>
          <w:rFonts w:eastAsia="Times New Roman" w:cs="Times New Roman"/>
          <w:szCs w:val="24"/>
        </w:rPr>
        <w:t xml:space="preserve"> Section 162.003, Occupations Code, as amended by this Act, and Section 162.004, Occupations Code, as added by this Act,</w:t>
      </w:r>
      <w:r>
        <w:rPr>
          <w:rFonts w:eastAsia="Times New Roman" w:cs="Times New Roman"/>
          <w:szCs w:val="24"/>
        </w:rPr>
        <w:t xml:space="preserve"> prospective. </w:t>
      </w:r>
    </w:p>
    <w:p w:rsidR="00AB029B" w:rsidRDefault="00AB029B" w:rsidP="00B46760">
      <w:pPr>
        <w:tabs>
          <w:tab w:val="left" w:pos="2160"/>
        </w:tabs>
        <w:spacing w:after="0" w:line="240" w:lineRule="auto"/>
        <w:jc w:val="both"/>
        <w:rPr>
          <w:rFonts w:eastAsia="Times New Roman" w:cs="Times New Roman"/>
          <w:szCs w:val="24"/>
        </w:rPr>
      </w:pPr>
    </w:p>
    <w:p w:rsidR="00AB029B" w:rsidRDefault="00AB029B" w:rsidP="00B46760">
      <w:pPr>
        <w:tabs>
          <w:tab w:val="left" w:pos="2160"/>
        </w:tabs>
        <w:spacing w:after="0" w:line="240" w:lineRule="auto"/>
        <w:jc w:val="both"/>
        <w:rPr>
          <w:rFonts w:eastAsia="Times New Roman" w:cs="Times New Roman"/>
          <w:szCs w:val="24"/>
        </w:rPr>
      </w:pPr>
      <w:r>
        <w:rPr>
          <w:rFonts w:eastAsia="Times New Roman" w:cs="Times New Roman"/>
          <w:szCs w:val="24"/>
        </w:rPr>
        <w:t xml:space="preserve">SECTION 4. Requires </w:t>
      </w:r>
      <w:r w:rsidRPr="002711DD">
        <w:rPr>
          <w:rFonts w:eastAsia="Times New Roman" w:cs="Times New Roman"/>
          <w:szCs w:val="24"/>
        </w:rPr>
        <w:t>a health organization certified under Section 162.001(b),</w:t>
      </w:r>
      <w:r>
        <w:rPr>
          <w:rFonts w:eastAsia="Times New Roman" w:cs="Times New Roman"/>
          <w:szCs w:val="24"/>
        </w:rPr>
        <w:t xml:space="preserve"> not </w:t>
      </w:r>
      <w:r w:rsidRPr="002711DD">
        <w:rPr>
          <w:rFonts w:eastAsia="Times New Roman" w:cs="Times New Roman"/>
          <w:szCs w:val="24"/>
        </w:rPr>
        <w:t>later than December 31, 2019,</w:t>
      </w:r>
      <w:r>
        <w:rPr>
          <w:rFonts w:eastAsia="Times New Roman" w:cs="Times New Roman"/>
          <w:szCs w:val="24"/>
        </w:rPr>
        <w:t xml:space="preserve"> to </w:t>
      </w:r>
      <w:r w:rsidRPr="002711DD">
        <w:rPr>
          <w:rFonts w:eastAsia="Times New Roman" w:cs="Times New Roman"/>
          <w:szCs w:val="24"/>
        </w:rPr>
        <w:t>develop the anti-retaliation policy required by Section 162.005, Occupations Code, as added by this Act.</w:t>
      </w:r>
    </w:p>
    <w:p w:rsidR="00AB029B" w:rsidRDefault="00AB029B" w:rsidP="00B46760">
      <w:pPr>
        <w:tabs>
          <w:tab w:val="left" w:pos="2160"/>
        </w:tabs>
        <w:spacing w:after="0" w:line="240" w:lineRule="auto"/>
        <w:jc w:val="both"/>
        <w:rPr>
          <w:rFonts w:eastAsia="Times New Roman" w:cs="Times New Roman"/>
          <w:szCs w:val="24"/>
        </w:rPr>
      </w:pPr>
    </w:p>
    <w:p w:rsidR="00AB029B" w:rsidRDefault="00AB029B" w:rsidP="00B46760">
      <w:pPr>
        <w:tabs>
          <w:tab w:val="left" w:pos="2160"/>
        </w:tabs>
        <w:spacing w:after="0" w:line="240" w:lineRule="auto"/>
        <w:jc w:val="both"/>
        <w:rPr>
          <w:rFonts w:eastAsia="Times New Roman" w:cs="Times New Roman"/>
          <w:szCs w:val="24"/>
        </w:rPr>
      </w:pPr>
      <w:r>
        <w:rPr>
          <w:rFonts w:eastAsia="Times New Roman" w:cs="Times New Roman"/>
          <w:szCs w:val="24"/>
        </w:rPr>
        <w:t>SECTION 5. (a) Effective date, e</w:t>
      </w:r>
      <w:r w:rsidRPr="002711DD">
        <w:rPr>
          <w:rFonts w:eastAsia="Times New Roman" w:cs="Times New Roman"/>
          <w:szCs w:val="24"/>
        </w:rPr>
        <w:t>xcept as provided by</w:t>
      </w:r>
      <w:r>
        <w:rPr>
          <w:rFonts w:eastAsia="Times New Roman" w:cs="Times New Roman"/>
          <w:szCs w:val="24"/>
        </w:rPr>
        <w:t xml:space="preserve"> Subsection (b) of this section: September 1, 2019.</w:t>
      </w:r>
    </w:p>
    <w:p w:rsidR="00AB029B" w:rsidRDefault="00AB029B" w:rsidP="00B46760">
      <w:pPr>
        <w:tabs>
          <w:tab w:val="left" w:pos="2160"/>
        </w:tabs>
        <w:spacing w:after="0" w:line="240" w:lineRule="auto"/>
        <w:jc w:val="both"/>
        <w:rPr>
          <w:rFonts w:eastAsia="Times New Roman" w:cs="Times New Roman"/>
          <w:szCs w:val="24"/>
        </w:rPr>
      </w:pPr>
    </w:p>
    <w:p w:rsidR="00AB029B" w:rsidRPr="00C8671F" w:rsidRDefault="00AB029B" w:rsidP="00B46760">
      <w:pPr>
        <w:tabs>
          <w:tab w:val="left" w:pos="2160"/>
        </w:tabs>
        <w:spacing w:after="0" w:line="240" w:lineRule="auto"/>
        <w:ind w:left="720"/>
        <w:jc w:val="both"/>
        <w:rPr>
          <w:rFonts w:eastAsia="Times New Roman" w:cs="Times New Roman"/>
          <w:szCs w:val="24"/>
        </w:rPr>
      </w:pPr>
      <w:r>
        <w:rPr>
          <w:rFonts w:eastAsia="Times New Roman" w:cs="Times New Roman"/>
          <w:szCs w:val="24"/>
        </w:rPr>
        <w:t>(b) Effective date, Section 162.005(b),</w:t>
      </w:r>
      <w:r w:rsidRPr="002711DD">
        <w:rPr>
          <w:rFonts w:eastAsia="Times New Roman" w:cs="Times New Roman"/>
          <w:szCs w:val="24"/>
        </w:rPr>
        <w:t xml:space="preserve"> Occupat</w:t>
      </w:r>
      <w:r>
        <w:rPr>
          <w:rFonts w:eastAsia="Times New Roman" w:cs="Times New Roman"/>
          <w:szCs w:val="24"/>
        </w:rPr>
        <w:t xml:space="preserve">ions Code, as added by this Act: January 1, 2020. </w:t>
      </w:r>
    </w:p>
    <w:sectPr w:rsidR="00AB029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91" w:rsidRDefault="00847491" w:rsidP="000F1DF9">
      <w:pPr>
        <w:spacing w:after="0" w:line="240" w:lineRule="auto"/>
      </w:pPr>
      <w:r>
        <w:separator/>
      </w:r>
    </w:p>
  </w:endnote>
  <w:endnote w:type="continuationSeparator" w:id="0">
    <w:p w:rsidR="00847491" w:rsidRDefault="008474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4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029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029B">
                <w:rPr>
                  <w:sz w:val="20"/>
                  <w:szCs w:val="20"/>
                </w:rPr>
                <w:t>H.B. 1532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029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4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029B">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029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91" w:rsidRDefault="00847491" w:rsidP="000F1DF9">
      <w:pPr>
        <w:spacing w:after="0" w:line="240" w:lineRule="auto"/>
      </w:pPr>
      <w:r>
        <w:separator/>
      </w:r>
    </w:p>
  </w:footnote>
  <w:footnote w:type="continuationSeparator" w:id="0">
    <w:p w:rsidR="00847491" w:rsidRDefault="008474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491"/>
    <w:rsid w:val="008A6859"/>
    <w:rsid w:val="0093341F"/>
    <w:rsid w:val="009562E3"/>
    <w:rsid w:val="00986E9F"/>
    <w:rsid w:val="00AB029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0C372-0172-4BDA-B834-C4145A83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02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51DE" w:rsidP="004851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ACF66F263947E7BC20C83D8EEB56DF"/>
        <w:category>
          <w:name w:val="General"/>
          <w:gallery w:val="placeholder"/>
        </w:category>
        <w:types>
          <w:type w:val="bbPlcHdr"/>
        </w:types>
        <w:behaviors>
          <w:behavior w:val="content"/>
        </w:behaviors>
        <w:guid w:val="{EAC99ED0-386E-4942-A801-DD726CDE624A}"/>
      </w:docPartPr>
      <w:docPartBody>
        <w:p w:rsidR="00000000" w:rsidRDefault="00C9507E"/>
      </w:docPartBody>
    </w:docPart>
    <w:docPart>
      <w:docPartPr>
        <w:name w:val="77FFCED8CBE34A6DA4D2E2923DECDEFC"/>
        <w:category>
          <w:name w:val="General"/>
          <w:gallery w:val="placeholder"/>
        </w:category>
        <w:types>
          <w:type w:val="bbPlcHdr"/>
        </w:types>
        <w:behaviors>
          <w:behavior w:val="content"/>
        </w:behaviors>
        <w:guid w:val="{CF57244E-449F-4DE5-9E4D-B449E34A7608}"/>
      </w:docPartPr>
      <w:docPartBody>
        <w:p w:rsidR="00000000" w:rsidRDefault="00C9507E"/>
      </w:docPartBody>
    </w:docPart>
    <w:docPart>
      <w:docPartPr>
        <w:name w:val="640F41AE68554AD49CC8205F22F1D12B"/>
        <w:category>
          <w:name w:val="General"/>
          <w:gallery w:val="placeholder"/>
        </w:category>
        <w:types>
          <w:type w:val="bbPlcHdr"/>
        </w:types>
        <w:behaviors>
          <w:behavior w:val="content"/>
        </w:behaviors>
        <w:guid w:val="{E4B67320-B0C1-41B6-816F-BBEAC78BB555}"/>
      </w:docPartPr>
      <w:docPartBody>
        <w:p w:rsidR="00000000" w:rsidRDefault="00C9507E"/>
      </w:docPartBody>
    </w:docPart>
    <w:docPart>
      <w:docPartPr>
        <w:name w:val="B7F1EC3D4E5140D38806D4BCC85F662D"/>
        <w:category>
          <w:name w:val="General"/>
          <w:gallery w:val="placeholder"/>
        </w:category>
        <w:types>
          <w:type w:val="bbPlcHdr"/>
        </w:types>
        <w:behaviors>
          <w:behavior w:val="content"/>
        </w:behaviors>
        <w:guid w:val="{33E3EF66-0C21-411E-A609-97D908623503}"/>
      </w:docPartPr>
      <w:docPartBody>
        <w:p w:rsidR="00000000" w:rsidRDefault="00C9507E"/>
      </w:docPartBody>
    </w:docPart>
    <w:docPart>
      <w:docPartPr>
        <w:name w:val="00F6E31C83544DAEB7069E372B243679"/>
        <w:category>
          <w:name w:val="General"/>
          <w:gallery w:val="placeholder"/>
        </w:category>
        <w:types>
          <w:type w:val="bbPlcHdr"/>
        </w:types>
        <w:behaviors>
          <w:behavior w:val="content"/>
        </w:behaviors>
        <w:guid w:val="{DA28B85B-0926-4D47-9C26-850E56DB7B34}"/>
      </w:docPartPr>
      <w:docPartBody>
        <w:p w:rsidR="00000000" w:rsidRDefault="00C9507E"/>
      </w:docPartBody>
    </w:docPart>
    <w:docPart>
      <w:docPartPr>
        <w:name w:val="7F8166C831624C0CA081C7D40CE238DD"/>
        <w:category>
          <w:name w:val="General"/>
          <w:gallery w:val="placeholder"/>
        </w:category>
        <w:types>
          <w:type w:val="bbPlcHdr"/>
        </w:types>
        <w:behaviors>
          <w:behavior w:val="content"/>
        </w:behaviors>
        <w:guid w:val="{A0DBBBF6-E850-4324-B956-5B0D6B3596A7}"/>
      </w:docPartPr>
      <w:docPartBody>
        <w:p w:rsidR="00000000" w:rsidRDefault="00C9507E"/>
      </w:docPartBody>
    </w:docPart>
    <w:docPart>
      <w:docPartPr>
        <w:name w:val="EBD716797AE345C7B8BB825207743428"/>
        <w:category>
          <w:name w:val="General"/>
          <w:gallery w:val="placeholder"/>
        </w:category>
        <w:types>
          <w:type w:val="bbPlcHdr"/>
        </w:types>
        <w:behaviors>
          <w:behavior w:val="content"/>
        </w:behaviors>
        <w:guid w:val="{B492C776-5E7E-456B-AA78-4B9EB81CB834}"/>
      </w:docPartPr>
      <w:docPartBody>
        <w:p w:rsidR="00000000" w:rsidRDefault="00C9507E"/>
      </w:docPartBody>
    </w:docPart>
    <w:docPart>
      <w:docPartPr>
        <w:name w:val="14521198B9FF4224A0C25881CE497045"/>
        <w:category>
          <w:name w:val="General"/>
          <w:gallery w:val="placeholder"/>
        </w:category>
        <w:types>
          <w:type w:val="bbPlcHdr"/>
        </w:types>
        <w:behaviors>
          <w:behavior w:val="content"/>
        </w:behaviors>
        <w:guid w:val="{DA257D5A-3C1D-4A47-8E3F-99A82CCF6127}"/>
      </w:docPartPr>
      <w:docPartBody>
        <w:p w:rsidR="00000000" w:rsidRDefault="00C9507E"/>
      </w:docPartBody>
    </w:docPart>
    <w:docPart>
      <w:docPartPr>
        <w:name w:val="34AAE163FF9045B9A5560D32D36AB99F"/>
        <w:category>
          <w:name w:val="General"/>
          <w:gallery w:val="placeholder"/>
        </w:category>
        <w:types>
          <w:type w:val="bbPlcHdr"/>
        </w:types>
        <w:behaviors>
          <w:behavior w:val="content"/>
        </w:behaviors>
        <w:guid w:val="{CF5840F3-40D6-44D7-9D58-EFA6EB106BE9}"/>
      </w:docPartPr>
      <w:docPartBody>
        <w:p w:rsidR="00000000" w:rsidRDefault="004851DE" w:rsidP="004851DE">
          <w:pPr>
            <w:pStyle w:val="34AAE163FF9045B9A5560D32D36AB99F"/>
          </w:pPr>
          <w:r w:rsidRPr="00A30DD1">
            <w:rPr>
              <w:rStyle w:val="PlaceholderText"/>
            </w:rPr>
            <w:t>Click here to enter a date.</w:t>
          </w:r>
        </w:p>
      </w:docPartBody>
    </w:docPart>
    <w:docPart>
      <w:docPartPr>
        <w:name w:val="8D781D458C5F43C58DC0FA508C49FBE4"/>
        <w:category>
          <w:name w:val="General"/>
          <w:gallery w:val="placeholder"/>
        </w:category>
        <w:types>
          <w:type w:val="bbPlcHdr"/>
        </w:types>
        <w:behaviors>
          <w:behavior w:val="content"/>
        </w:behaviors>
        <w:guid w:val="{F568B7DF-AF3C-4154-ACB1-03F7878D5E52}"/>
      </w:docPartPr>
      <w:docPartBody>
        <w:p w:rsidR="00000000" w:rsidRDefault="00C9507E"/>
      </w:docPartBody>
    </w:docPart>
    <w:docPart>
      <w:docPartPr>
        <w:name w:val="69F63E09C5D14F98B67340D188EEA01B"/>
        <w:category>
          <w:name w:val="General"/>
          <w:gallery w:val="placeholder"/>
        </w:category>
        <w:types>
          <w:type w:val="bbPlcHdr"/>
        </w:types>
        <w:behaviors>
          <w:behavior w:val="content"/>
        </w:behaviors>
        <w:guid w:val="{7CEC3D46-E7C7-4EFA-AD53-67C6D35F4B05}"/>
      </w:docPartPr>
      <w:docPartBody>
        <w:p w:rsidR="00000000" w:rsidRDefault="00C9507E"/>
      </w:docPartBody>
    </w:docPart>
    <w:docPart>
      <w:docPartPr>
        <w:name w:val="A7C310CBD0B243509AAF0D1E643BEED7"/>
        <w:category>
          <w:name w:val="General"/>
          <w:gallery w:val="placeholder"/>
        </w:category>
        <w:types>
          <w:type w:val="bbPlcHdr"/>
        </w:types>
        <w:behaviors>
          <w:behavior w:val="content"/>
        </w:behaviors>
        <w:guid w:val="{6DC6223A-DEE2-46B9-B3C6-5626702543E4}"/>
      </w:docPartPr>
      <w:docPartBody>
        <w:p w:rsidR="00000000" w:rsidRDefault="004851DE" w:rsidP="004851DE">
          <w:pPr>
            <w:pStyle w:val="A7C310CBD0B243509AAF0D1E643BEED7"/>
          </w:pPr>
          <w:r>
            <w:rPr>
              <w:rFonts w:eastAsia="Times New Roman" w:cs="Times New Roman"/>
              <w:bCs/>
              <w:szCs w:val="24"/>
            </w:rPr>
            <w:t xml:space="preserve"> </w:t>
          </w:r>
        </w:p>
      </w:docPartBody>
    </w:docPart>
    <w:docPart>
      <w:docPartPr>
        <w:name w:val="703AD1795DC8417A8EC73B003FD59819"/>
        <w:category>
          <w:name w:val="General"/>
          <w:gallery w:val="placeholder"/>
        </w:category>
        <w:types>
          <w:type w:val="bbPlcHdr"/>
        </w:types>
        <w:behaviors>
          <w:behavior w:val="content"/>
        </w:behaviors>
        <w:guid w:val="{9FCABA90-AF87-4172-9F62-F6AB5D33A07D}"/>
      </w:docPartPr>
      <w:docPartBody>
        <w:p w:rsidR="00000000" w:rsidRDefault="00C9507E"/>
      </w:docPartBody>
    </w:docPart>
    <w:docPart>
      <w:docPartPr>
        <w:name w:val="C0B2F00E9C2947C199DE908544602A9F"/>
        <w:category>
          <w:name w:val="General"/>
          <w:gallery w:val="placeholder"/>
        </w:category>
        <w:types>
          <w:type w:val="bbPlcHdr"/>
        </w:types>
        <w:behaviors>
          <w:behavior w:val="content"/>
        </w:behaviors>
        <w:guid w:val="{2C84F907-228A-4373-8607-F53AAFA065E4}"/>
      </w:docPartPr>
      <w:docPartBody>
        <w:p w:rsidR="00000000" w:rsidRDefault="00C95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51DE"/>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07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851DE"/>
    <w:rPr>
      <w:rFonts w:ascii="Times New Roman" w:hAnsi="Times New Roman"/>
      <w:sz w:val="24"/>
    </w:rPr>
  </w:style>
  <w:style w:type="paragraph" w:customStyle="1" w:styleId="487D89B4F8B34DB4967D41FE18F7F88D9">
    <w:name w:val="487D89B4F8B34DB4967D41FE18F7F88D9"/>
    <w:rsid w:val="004851DE"/>
    <w:rPr>
      <w:rFonts w:ascii="Times New Roman" w:hAnsi="Times New Roman"/>
      <w:sz w:val="24"/>
    </w:rPr>
  </w:style>
  <w:style w:type="paragraph" w:customStyle="1" w:styleId="AE2570ED5D764CD7AF9686706F550F4622">
    <w:name w:val="AE2570ED5D764CD7AF9686706F550F4622"/>
    <w:rsid w:val="004851DE"/>
    <w:pPr>
      <w:tabs>
        <w:tab w:val="center" w:pos="4680"/>
        <w:tab w:val="right" w:pos="9360"/>
      </w:tabs>
      <w:spacing w:after="0" w:line="240" w:lineRule="auto"/>
    </w:pPr>
    <w:rPr>
      <w:rFonts w:ascii="Times New Roman" w:hAnsi="Times New Roman"/>
      <w:sz w:val="24"/>
    </w:rPr>
  </w:style>
  <w:style w:type="paragraph" w:customStyle="1" w:styleId="34AAE163FF9045B9A5560D32D36AB99F">
    <w:name w:val="34AAE163FF9045B9A5560D32D36AB99F"/>
    <w:rsid w:val="004851DE"/>
    <w:pPr>
      <w:spacing w:after="160" w:line="259" w:lineRule="auto"/>
    </w:pPr>
  </w:style>
  <w:style w:type="paragraph" w:customStyle="1" w:styleId="A7C310CBD0B243509AAF0D1E643BEED7">
    <w:name w:val="A7C310CBD0B243509AAF0D1E643BEED7"/>
    <w:rsid w:val="004851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7BC352-378D-4102-8D00-8B8EA2B8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1654</Words>
  <Characters>9430</Characters>
  <Application>Microsoft Office Word</Application>
  <DocSecurity>0</DocSecurity>
  <Lines>78</Lines>
  <Paragraphs>22</Paragraphs>
  <ScaleCrop>false</ScaleCrop>
  <Company>Texas Legislative Council</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2019-05-09T17:03:00Z</cp:lastPrinted>
  <dcterms:created xsi:type="dcterms:W3CDTF">2015-05-29T14:24:00Z</dcterms:created>
  <dcterms:modified xsi:type="dcterms:W3CDTF">2019-05-09T17:03:00Z</dcterms:modified>
</cp:coreProperties>
</file>

<file path=docProps/custom.xml><?xml version="1.0" encoding="utf-8"?>
<op:Properties xmlns:vt="http://schemas.openxmlformats.org/officeDocument/2006/docPropsVTypes" xmlns:op="http://schemas.openxmlformats.org/officeDocument/2006/custom-properties"/>
</file>