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8519D" w:rsidTr="00345119">
        <w:tc>
          <w:tcPr>
            <w:tcW w:w="9576" w:type="dxa"/>
            <w:noWrap/>
          </w:tcPr>
          <w:p w:rsidR="008423E4" w:rsidRPr="0022177D" w:rsidRDefault="00867375" w:rsidP="00345119">
            <w:pPr>
              <w:pStyle w:val="Heading1"/>
            </w:pPr>
            <w:bookmarkStart w:id="0" w:name="_GoBack"/>
            <w:bookmarkEnd w:id="0"/>
            <w:r w:rsidRPr="00631897">
              <w:t>BILL ANALYSIS</w:t>
            </w:r>
          </w:p>
        </w:tc>
      </w:tr>
    </w:tbl>
    <w:p w:rsidR="008423E4" w:rsidRPr="0022177D" w:rsidRDefault="00867375" w:rsidP="008423E4">
      <w:pPr>
        <w:jc w:val="center"/>
      </w:pPr>
    </w:p>
    <w:p w:rsidR="008423E4" w:rsidRPr="00B31F0E" w:rsidRDefault="00867375" w:rsidP="008423E4"/>
    <w:p w:rsidR="008423E4" w:rsidRPr="00742794" w:rsidRDefault="00867375" w:rsidP="008423E4">
      <w:pPr>
        <w:tabs>
          <w:tab w:val="right" w:pos="9360"/>
        </w:tabs>
      </w:pPr>
    </w:p>
    <w:tbl>
      <w:tblPr>
        <w:tblW w:w="0" w:type="auto"/>
        <w:tblLayout w:type="fixed"/>
        <w:tblLook w:val="01E0" w:firstRow="1" w:lastRow="1" w:firstColumn="1" w:lastColumn="1" w:noHBand="0" w:noVBand="0"/>
      </w:tblPr>
      <w:tblGrid>
        <w:gridCol w:w="9576"/>
      </w:tblGrid>
      <w:tr w:rsidR="0008519D" w:rsidTr="00345119">
        <w:tc>
          <w:tcPr>
            <w:tcW w:w="9576" w:type="dxa"/>
          </w:tcPr>
          <w:p w:rsidR="008423E4" w:rsidRPr="00861995" w:rsidRDefault="00867375" w:rsidP="00345119">
            <w:pPr>
              <w:jc w:val="right"/>
            </w:pPr>
            <w:r>
              <w:t>C.S.H.B. 1535</w:t>
            </w:r>
          </w:p>
        </w:tc>
      </w:tr>
      <w:tr w:rsidR="0008519D" w:rsidTr="00345119">
        <w:tc>
          <w:tcPr>
            <w:tcW w:w="9576" w:type="dxa"/>
          </w:tcPr>
          <w:p w:rsidR="008423E4" w:rsidRPr="00861995" w:rsidRDefault="00867375" w:rsidP="00321B34">
            <w:pPr>
              <w:jc w:val="right"/>
            </w:pPr>
            <w:r>
              <w:t xml:space="preserve">By: </w:t>
            </w:r>
            <w:r>
              <w:t>Flynn</w:t>
            </w:r>
          </w:p>
        </w:tc>
      </w:tr>
      <w:tr w:rsidR="0008519D" w:rsidTr="00345119">
        <w:tc>
          <w:tcPr>
            <w:tcW w:w="9576" w:type="dxa"/>
          </w:tcPr>
          <w:p w:rsidR="008423E4" w:rsidRPr="00861995" w:rsidRDefault="00867375" w:rsidP="00345119">
            <w:pPr>
              <w:jc w:val="right"/>
            </w:pPr>
            <w:r>
              <w:t>Pensions, Investments &amp; Financial Services</w:t>
            </w:r>
          </w:p>
        </w:tc>
      </w:tr>
      <w:tr w:rsidR="0008519D" w:rsidTr="00345119">
        <w:tc>
          <w:tcPr>
            <w:tcW w:w="9576" w:type="dxa"/>
          </w:tcPr>
          <w:p w:rsidR="008423E4" w:rsidRDefault="00867375" w:rsidP="00345119">
            <w:pPr>
              <w:jc w:val="right"/>
            </w:pPr>
            <w:r>
              <w:t>Committee Report (Substituted)</w:t>
            </w:r>
          </w:p>
        </w:tc>
      </w:tr>
    </w:tbl>
    <w:p w:rsidR="008423E4" w:rsidRDefault="00867375" w:rsidP="008423E4">
      <w:pPr>
        <w:tabs>
          <w:tab w:val="right" w:pos="9360"/>
        </w:tabs>
      </w:pPr>
    </w:p>
    <w:p w:rsidR="008423E4" w:rsidRDefault="00867375" w:rsidP="008423E4"/>
    <w:p w:rsidR="008423E4" w:rsidRDefault="00867375" w:rsidP="008423E4"/>
    <w:tbl>
      <w:tblPr>
        <w:tblW w:w="0" w:type="auto"/>
        <w:tblCellMar>
          <w:left w:w="115" w:type="dxa"/>
          <w:right w:w="115" w:type="dxa"/>
        </w:tblCellMar>
        <w:tblLook w:val="01E0" w:firstRow="1" w:lastRow="1" w:firstColumn="1" w:lastColumn="1" w:noHBand="0" w:noVBand="0"/>
      </w:tblPr>
      <w:tblGrid>
        <w:gridCol w:w="9576"/>
      </w:tblGrid>
      <w:tr w:rsidR="0008519D" w:rsidTr="00345119">
        <w:tc>
          <w:tcPr>
            <w:tcW w:w="9576" w:type="dxa"/>
          </w:tcPr>
          <w:p w:rsidR="008423E4" w:rsidRPr="00A8133F" w:rsidRDefault="00867375" w:rsidP="0061159B">
            <w:pPr>
              <w:rPr>
                <w:b/>
              </w:rPr>
            </w:pPr>
            <w:r w:rsidRPr="009C1E9A">
              <w:rPr>
                <w:b/>
                <w:u w:val="single"/>
              </w:rPr>
              <w:t>BACKGROUND AND PURPOSE</w:t>
            </w:r>
            <w:r>
              <w:rPr>
                <w:b/>
              </w:rPr>
              <w:t xml:space="preserve"> </w:t>
            </w:r>
          </w:p>
          <w:p w:rsidR="008423E4" w:rsidRDefault="00867375" w:rsidP="0061159B"/>
          <w:p w:rsidR="008423E4" w:rsidRDefault="00867375" w:rsidP="0061159B">
            <w:pPr>
              <w:pStyle w:val="Header"/>
              <w:jc w:val="both"/>
            </w:pPr>
            <w:r>
              <w:t xml:space="preserve">While the federal Securities and Exchange Commission has overall responsibility for monitoring the securities marketplace in the United States, the </w:t>
            </w:r>
            <w:r w:rsidRPr="00DB4521">
              <w:t>State Securities Board</w:t>
            </w:r>
            <w:r>
              <w:t xml:space="preserve"> (SSB)</w:t>
            </w:r>
            <w:r w:rsidRPr="00DB4521">
              <w:t xml:space="preserve"> has primary oversight over administering and enforcing the Texas Securities Act</w:t>
            </w:r>
            <w:r>
              <w:t xml:space="preserve"> </w:t>
            </w:r>
            <w:r>
              <w:t>and plays a critical role in protecting Texas residents from fraudulent or negligent practices by securities professionals and criminal opportunists. S</w:t>
            </w:r>
            <w:r w:rsidRPr="00DB4521">
              <w:t xml:space="preserve">ubject to </w:t>
            </w:r>
            <w:r>
              <w:t xml:space="preserve">review and abolishment under </w:t>
            </w:r>
            <w:r w:rsidRPr="00DB4521">
              <w:t>the Texas Sunset Act</w:t>
            </w:r>
            <w:r>
              <w:t xml:space="preserve">, the Sunset Advisory Commission found that, </w:t>
            </w:r>
            <w:r>
              <w:t>while the SSB effectively carries out its mission to protect investors and ensure a health</w:t>
            </w:r>
            <w:r>
              <w:t>y</w:t>
            </w:r>
            <w:r>
              <w:t xml:space="preserve"> securities market, the SSB could further streamline its functions and provide tools its staff needs to address ever evolving demands, including establishing more fo</w:t>
            </w:r>
            <w:r>
              <w:t>rmal processes and providing opportunities for more transparency</w:t>
            </w:r>
            <w:r w:rsidRPr="00DB4521">
              <w:t xml:space="preserve">. </w:t>
            </w:r>
            <w:r>
              <w:t>C.S.</w:t>
            </w:r>
            <w:r w:rsidRPr="00DB4521">
              <w:t xml:space="preserve">H.B. 1535 seeks to continue the </w:t>
            </w:r>
            <w:r>
              <w:t>SSB</w:t>
            </w:r>
            <w:r w:rsidRPr="00DB4521">
              <w:t xml:space="preserve"> with several statutory modifications</w:t>
            </w:r>
            <w:r>
              <w:t xml:space="preserve"> aimed at addressing those findings</w:t>
            </w:r>
            <w:r w:rsidRPr="00DB4521">
              <w:t>.</w:t>
            </w:r>
            <w:r>
              <w:t xml:space="preserve"> </w:t>
            </w:r>
          </w:p>
          <w:p w:rsidR="008423E4" w:rsidRPr="00E26B13" w:rsidRDefault="00867375" w:rsidP="0061159B">
            <w:pPr>
              <w:rPr>
                <w:b/>
              </w:rPr>
            </w:pPr>
          </w:p>
        </w:tc>
      </w:tr>
      <w:tr w:rsidR="0008519D" w:rsidTr="00345119">
        <w:tc>
          <w:tcPr>
            <w:tcW w:w="9576" w:type="dxa"/>
          </w:tcPr>
          <w:p w:rsidR="0017725B" w:rsidRDefault="00867375" w:rsidP="0061159B">
            <w:pPr>
              <w:rPr>
                <w:b/>
                <w:u w:val="single"/>
              </w:rPr>
            </w:pPr>
            <w:r>
              <w:rPr>
                <w:b/>
                <w:u w:val="single"/>
              </w:rPr>
              <w:t>CRIMINAL JUSTICE IMPACT</w:t>
            </w:r>
          </w:p>
          <w:p w:rsidR="0017725B" w:rsidRDefault="00867375" w:rsidP="0061159B">
            <w:pPr>
              <w:rPr>
                <w:b/>
                <w:u w:val="single"/>
              </w:rPr>
            </w:pPr>
          </w:p>
          <w:p w:rsidR="00B55571" w:rsidRPr="00B55571" w:rsidRDefault="00867375" w:rsidP="0061159B">
            <w:pPr>
              <w:jc w:val="both"/>
            </w:pPr>
            <w:r>
              <w:t>It is the committee's opinion that this bill does</w:t>
            </w:r>
            <w:r>
              <w:t xml:space="preserve"> not expressly create a criminal offense, increase the punishment for an existing criminal offense or category of offenses, or change the eligibility of a person for community supervision, parole, or mandatory supervision.</w:t>
            </w:r>
          </w:p>
          <w:p w:rsidR="0017725B" w:rsidRPr="0017725B" w:rsidRDefault="00867375" w:rsidP="0061159B">
            <w:pPr>
              <w:rPr>
                <w:b/>
                <w:u w:val="single"/>
              </w:rPr>
            </w:pPr>
          </w:p>
        </w:tc>
      </w:tr>
      <w:tr w:rsidR="0008519D" w:rsidTr="00345119">
        <w:tc>
          <w:tcPr>
            <w:tcW w:w="9576" w:type="dxa"/>
          </w:tcPr>
          <w:p w:rsidR="008423E4" w:rsidRPr="00A8133F" w:rsidRDefault="00867375" w:rsidP="0061159B">
            <w:pPr>
              <w:rPr>
                <w:b/>
              </w:rPr>
            </w:pPr>
            <w:r w:rsidRPr="009C1E9A">
              <w:rPr>
                <w:b/>
                <w:u w:val="single"/>
              </w:rPr>
              <w:t>RULEMAKING AUTHORITY</w:t>
            </w:r>
            <w:r>
              <w:rPr>
                <w:b/>
              </w:rPr>
              <w:t xml:space="preserve"> </w:t>
            </w:r>
          </w:p>
          <w:p w:rsidR="008423E4" w:rsidRDefault="00867375" w:rsidP="0061159B"/>
          <w:p w:rsidR="008423E4" w:rsidRDefault="00867375" w:rsidP="0061159B">
            <w:pPr>
              <w:pStyle w:val="Header"/>
              <w:tabs>
                <w:tab w:val="clear" w:pos="4320"/>
                <w:tab w:val="clear" w:pos="8640"/>
              </w:tabs>
              <w:jc w:val="both"/>
            </w:pPr>
            <w:r>
              <w:t xml:space="preserve">It is the committee's opinion that rulemaking authority is expressly granted to the State Securities Board in SECTION </w:t>
            </w:r>
            <w:r>
              <w:t>5</w:t>
            </w:r>
            <w:r>
              <w:t xml:space="preserve"> of this bill.</w:t>
            </w:r>
          </w:p>
          <w:p w:rsidR="008423E4" w:rsidRPr="00E21FDC" w:rsidRDefault="00867375" w:rsidP="0061159B">
            <w:pPr>
              <w:rPr>
                <w:b/>
              </w:rPr>
            </w:pPr>
          </w:p>
        </w:tc>
      </w:tr>
      <w:tr w:rsidR="0008519D" w:rsidTr="00345119">
        <w:tc>
          <w:tcPr>
            <w:tcW w:w="9576" w:type="dxa"/>
          </w:tcPr>
          <w:p w:rsidR="008423E4" w:rsidRPr="00A8133F" w:rsidRDefault="00867375" w:rsidP="0061159B">
            <w:pPr>
              <w:rPr>
                <w:b/>
              </w:rPr>
            </w:pPr>
            <w:r w:rsidRPr="009C1E9A">
              <w:rPr>
                <w:b/>
                <w:u w:val="single"/>
              </w:rPr>
              <w:t>ANALYSIS</w:t>
            </w:r>
            <w:r>
              <w:rPr>
                <w:b/>
              </w:rPr>
              <w:t xml:space="preserve"> </w:t>
            </w:r>
          </w:p>
          <w:p w:rsidR="008423E4" w:rsidRDefault="00867375" w:rsidP="0061159B"/>
          <w:p w:rsidR="00062B73" w:rsidRDefault="00867375" w:rsidP="0061159B">
            <w:pPr>
              <w:pStyle w:val="Header"/>
              <w:jc w:val="both"/>
            </w:pPr>
            <w:r>
              <w:t>C.S.</w:t>
            </w:r>
            <w:r>
              <w:t>H.B. 1535</w:t>
            </w:r>
            <w:r>
              <w:t xml:space="preserve"> amends The Securities Act, Vernon's Texas Civil Statutes, </w:t>
            </w:r>
            <w:r>
              <w:t>to postpone from September 1, 2019, t</w:t>
            </w:r>
            <w:r>
              <w:t>o September 1, 2031, the date on which the State Securities Board</w:t>
            </w:r>
            <w:r>
              <w:t xml:space="preserve"> (SSB)</w:t>
            </w:r>
            <w:r>
              <w:t xml:space="preserve"> </w:t>
            </w:r>
            <w:r>
              <w:t xml:space="preserve">is abolished and that act expires </w:t>
            </w:r>
            <w:r>
              <w:t>unless continued i</w:t>
            </w:r>
            <w:r>
              <w:t xml:space="preserve">n existence as provided </w:t>
            </w:r>
            <w:r>
              <w:t>by the Texas Sunset Act.</w:t>
            </w:r>
            <w:r>
              <w:t xml:space="preserve"> </w:t>
            </w:r>
            <w:r>
              <w:t xml:space="preserve">The bill updates </w:t>
            </w:r>
            <w:r>
              <w:t xml:space="preserve">provisions relating </w:t>
            </w:r>
            <w:r>
              <w:t>to SSB</w:t>
            </w:r>
            <w:r>
              <w:t xml:space="preserve"> operations</w:t>
            </w:r>
            <w:r>
              <w:t xml:space="preserve"> by</w:t>
            </w:r>
            <w:r>
              <w:t>:</w:t>
            </w:r>
            <w:r>
              <w:t xml:space="preserve"> </w:t>
            </w:r>
          </w:p>
          <w:p w:rsidR="00E026DE" w:rsidRDefault="00867375" w:rsidP="0061159B">
            <w:pPr>
              <w:pStyle w:val="Header"/>
              <w:numPr>
                <w:ilvl w:val="0"/>
                <w:numId w:val="1"/>
              </w:numPr>
              <w:spacing w:before="120" w:after="120"/>
              <w:jc w:val="both"/>
            </w:pPr>
            <w:r>
              <w:t xml:space="preserve">revising </w:t>
            </w:r>
            <w:r>
              <w:t>training requi</w:t>
            </w:r>
            <w:r>
              <w:t xml:space="preserve">rements for board members, </w:t>
            </w:r>
            <w:r>
              <w:t xml:space="preserve">providing </w:t>
            </w:r>
            <w:r>
              <w:t xml:space="preserve">for the development and distribution of a training manual </w:t>
            </w:r>
            <w:r w:rsidRPr="00BE66CE">
              <w:t xml:space="preserve">by the </w:t>
            </w:r>
            <w:r>
              <w:t xml:space="preserve">securities </w:t>
            </w:r>
            <w:r w:rsidRPr="00BE66CE">
              <w:t>commissioner,</w:t>
            </w:r>
            <w:r>
              <w:t xml:space="preserve"> and </w:t>
            </w:r>
            <w:r>
              <w:t xml:space="preserve">providing </w:t>
            </w:r>
            <w:r>
              <w:t xml:space="preserve">limitations </w:t>
            </w:r>
            <w:r>
              <w:t xml:space="preserve">on </w:t>
            </w:r>
            <w:r>
              <w:t>certain</w:t>
            </w:r>
            <w:r w:rsidRPr="00921880">
              <w:t xml:space="preserve"> </w:t>
            </w:r>
            <w:r w:rsidRPr="00921880">
              <w:t>board m</w:t>
            </w:r>
            <w:r>
              <w:t>e</w:t>
            </w:r>
            <w:r w:rsidRPr="00921880">
              <w:t>et</w:t>
            </w:r>
            <w:r>
              <w:t xml:space="preserve">ing activity </w:t>
            </w:r>
            <w:r>
              <w:t xml:space="preserve">for board members </w:t>
            </w:r>
            <w:r w:rsidRPr="00921880">
              <w:t>until the additional required training</w:t>
            </w:r>
            <w:r>
              <w:t xml:space="preserve"> has been completed</w:t>
            </w:r>
            <w:r>
              <w:t>;</w:t>
            </w:r>
          </w:p>
          <w:p w:rsidR="00764445" w:rsidRDefault="00867375" w:rsidP="0061159B">
            <w:pPr>
              <w:pStyle w:val="Header"/>
              <w:numPr>
                <w:ilvl w:val="0"/>
                <w:numId w:val="1"/>
              </w:numPr>
              <w:spacing w:before="120" w:after="120"/>
              <w:jc w:val="both"/>
            </w:pPr>
            <w:r>
              <w:t>revising provisions relating to SSB duties with respect to maintaining complaint information;</w:t>
            </w:r>
            <w:r>
              <w:t xml:space="preserve"> and</w:t>
            </w:r>
          </w:p>
          <w:p w:rsidR="00E2183E" w:rsidRDefault="00867375" w:rsidP="00FD3B99">
            <w:pPr>
              <w:pStyle w:val="Header"/>
              <w:numPr>
                <w:ilvl w:val="0"/>
                <w:numId w:val="1"/>
              </w:numPr>
              <w:jc w:val="both"/>
            </w:pPr>
            <w:r>
              <w:t xml:space="preserve">providing </w:t>
            </w:r>
            <w:r>
              <w:t>for the use of negotiated rulemaking procedures and alternative dispute resolution procedures by the SSB</w:t>
            </w:r>
            <w:r>
              <w:t xml:space="preserve">. </w:t>
            </w:r>
          </w:p>
          <w:p w:rsidR="00191191" w:rsidRDefault="00867375" w:rsidP="00FD3B99">
            <w:pPr>
              <w:pStyle w:val="Header"/>
              <w:jc w:val="both"/>
            </w:pPr>
          </w:p>
          <w:p w:rsidR="008F4941" w:rsidRDefault="00867375" w:rsidP="0061159B">
            <w:pPr>
              <w:pStyle w:val="Header"/>
              <w:jc w:val="both"/>
            </w:pPr>
            <w:r>
              <w:t>C.S.</w:t>
            </w:r>
            <w:r>
              <w:t>H.B. 1535</w:t>
            </w:r>
            <w:r>
              <w:t xml:space="preserve"> </w:t>
            </w:r>
            <w:r>
              <w:t>autho</w:t>
            </w:r>
            <w:r>
              <w:t>rizes the SSB</w:t>
            </w:r>
            <w:r>
              <w:t xml:space="preserve"> to</w:t>
            </w:r>
            <w:r w:rsidRPr="002063F1">
              <w:t xml:space="preserve"> provide assistance to a county or district attorney who requests assistance in a criminal prosecution involving an alleged violation of </w:t>
            </w:r>
            <w:r>
              <w:t>The</w:t>
            </w:r>
            <w:r w:rsidRPr="002063F1">
              <w:t xml:space="preserve"> </w:t>
            </w:r>
            <w:r>
              <w:t xml:space="preserve">Securities </w:t>
            </w:r>
            <w:r w:rsidRPr="002063F1">
              <w:t xml:space="preserve">Act that is referred by the </w:t>
            </w:r>
            <w:r>
              <w:t>SSB</w:t>
            </w:r>
            <w:r w:rsidRPr="002063F1">
              <w:t xml:space="preserve"> to the attorney</w:t>
            </w:r>
            <w:r>
              <w:t xml:space="preserve"> and requires the </w:t>
            </w:r>
            <w:r>
              <w:t>securities commissioner</w:t>
            </w:r>
            <w:r>
              <w:t xml:space="preserve"> </w:t>
            </w:r>
            <w:r>
              <w:t xml:space="preserve">to make a certain determination regarding </w:t>
            </w:r>
            <w:r>
              <w:t>available</w:t>
            </w:r>
            <w:r>
              <w:t xml:space="preserve"> </w:t>
            </w:r>
            <w:r>
              <w:t xml:space="preserve">SSB </w:t>
            </w:r>
            <w:r>
              <w:t>employees</w:t>
            </w:r>
            <w:r>
              <w:t xml:space="preserve"> </w:t>
            </w:r>
            <w:r>
              <w:t xml:space="preserve">and other resources </w:t>
            </w:r>
            <w:r>
              <w:t xml:space="preserve">for requested assistance before referring a case to </w:t>
            </w:r>
            <w:r>
              <w:t xml:space="preserve">such </w:t>
            </w:r>
            <w:r>
              <w:t>a</w:t>
            </w:r>
            <w:r>
              <w:t xml:space="preserve"> prosecuting</w:t>
            </w:r>
            <w:r>
              <w:t xml:space="preserve"> attorney.</w:t>
            </w:r>
            <w:r>
              <w:t xml:space="preserve"> </w:t>
            </w:r>
            <w:r>
              <w:t>The bill requires the SSB</w:t>
            </w:r>
            <w:r>
              <w:t xml:space="preserve"> </w:t>
            </w:r>
            <w:r>
              <w:t xml:space="preserve">by rule </w:t>
            </w:r>
            <w:r>
              <w:t xml:space="preserve">to </w:t>
            </w:r>
            <w:r>
              <w:t>establish a process to enable the</w:t>
            </w:r>
            <w:r>
              <w:t xml:space="preserve"> </w:t>
            </w:r>
            <w:r>
              <w:t>commissioner to d</w:t>
            </w:r>
            <w:r>
              <w:t xml:space="preserve">etermine whether to provide any requested assistance to the appropriate prosecuting attorney following referral of a case for prosecution, and, if so, the appropriate amount of such assistance. The bill sets out </w:t>
            </w:r>
            <w:r>
              <w:t xml:space="preserve">the </w:t>
            </w:r>
            <w:r>
              <w:t>issues the rules must requi</w:t>
            </w:r>
            <w:r>
              <w:t>re the commis</w:t>
            </w:r>
            <w:r>
              <w:t>sioner to consider</w:t>
            </w:r>
            <w:r>
              <w:t xml:space="preserve"> and requires the SSB to adopt the necessary rules not later than March 1, 2020</w:t>
            </w:r>
            <w:r>
              <w:t xml:space="preserve">. </w:t>
            </w:r>
            <w:r>
              <w:t xml:space="preserve">The bill </w:t>
            </w:r>
            <w:r>
              <w:t>limits</w:t>
            </w:r>
            <w:r>
              <w:t xml:space="preserve"> the SSB</w:t>
            </w:r>
            <w:r>
              <w:t>, in res</w:t>
            </w:r>
            <w:r>
              <w:t>ponding</w:t>
            </w:r>
            <w:r>
              <w:t xml:space="preserve"> to a request for assistance,</w:t>
            </w:r>
            <w:r>
              <w:t xml:space="preserve"> to providing</w:t>
            </w:r>
            <w:r>
              <w:t xml:space="preserve"> only those </w:t>
            </w:r>
            <w:r>
              <w:t xml:space="preserve">SSB employees or </w:t>
            </w:r>
            <w:r>
              <w:t>resources, if any, determined</w:t>
            </w:r>
            <w:r>
              <w:t xml:space="preserve"> by the commissione</w:t>
            </w:r>
            <w:r>
              <w:t>r</w:t>
            </w:r>
            <w:r>
              <w:t xml:space="preserve"> to be available for the case and </w:t>
            </w:r>
            <w:r>
              <w:t xml:space="preserve">authorizes the commissioner, if a change in circumstances occurs after the time of such a determination, to reconsider the determination and to increase or reduce the number of employees or other resources to be made available for </w:t>
            </w:r>
            <w:r>
              <w:t>the</w:t>
            </w:r>
            <w:r>
              <w:t xml:space="preserve"> case</w:t>
            </w:r>
            <w:r>
              <w:t xml:space="preserve">. </w:t>
            </w:r>
            <w:r>
              <w:t>The bill requir</w:t>
            </w:r>
            <w:r>
              <w:t xml:space="preserve">es the attorney general, at least biennially, to review </w:t>
            </w:r>
            <w:r w:rsidRPr="00950FBE">
              <w:t xml:space="preserve">a sample of criminal cases for which the </w:t>
            </w:r>
            <w:r>
              <w:t>SSB</w:t>
            </w:r>
            <w:r w:rsidRPr="00950FBE">
              <w:t xml:space="preserve"> provided requested assistance</w:t>
            </w:r>
            <w:r>
              <w:t>,</w:t>
            </w:r>
            <w:r>
              <w:t xml:space="preserve"> </w:t>
            </w:r>
            <w:r>
              <w:t xml:space="preserve">sets out requirements for </w:t>
            </w:r>
            <w:r>
              <w:t>the review</w:t>
            </w:r>
            <w:r>
              <w:t>,</w:t>
            </w:r>
            <w:r>
              <w:t xml:space="preserve"> and </w:t>
            </w:r>
            <w:r>
              <w:t xml:space="preserve">provides for </w:t>
            </w:r>
            <w:r>
              <w:t>the attorney general</w:t>
            </w:r>
            <w:r>
              <w:t>'s</w:t>
            </w:r>
            <w:r>
              <w:t xml:space="preserve"> authority to</w:t>
            </w:r>
            <w:r>
              <w:t xml:space="preserve"> report concerns </w:t>
            </w:r>
            <w:r>
              <w:t>regarding</w:t>
            </w:r>
            <w:r w:rsidRPr="00950FBE">
              <w:t xml:space="preserve"> </w:t>
            </w:r>
            <w:r>
              <w:t xml:space="preserve">the </w:t>
            </w:r>
            <w:r w:rsidRPr="00950FBE">
              <w:t>ass</w:t>
            </w:r>
            <w:r w:rsidRPr="00950FBE">
              <w:t xml:space="preserve">istance to the </w:t>
            </w:r>
            <w:r>
              <w:t>appropriate legislative</w:t>
            </w:r>
            <w:r w:rsidRPr="00950FBE">
              <w:t xml:space="preserve"> </w:t>
            </w:r>
            <w:r w:rsidRPr="00950FBE">
              <w:t>committee</w:t>
            </w:r>
            <w:r>
              <w:t>s</w:t>
            </w:r>
            <w:r w:rsidRPr="00950FBE">
              <w:t>.</w:t>
            </w:r>
            <w:r>
              <w:t xml:space="preserve"> The bill</w:t>
            </w:r>
            <w:r>
              <w:t xml:space="preserve"> </w:t>
            </w:r>
            <w:r>
              <w:t xml:space="preserve">requires the SSB annual report to the governor and the </w:t>
            </w:r>
            <w:r>
              <w:t xml:space="preserve">legislative </w:t>
            </w:r>
            <w:r>
              <w:t>presiding officer</w:t>
            </w:r>
            <w:r>
              <w:t>s</w:t>
            </w:r>
            <w:r>
              <w:t xml:space="preserve"> </w:t>
            </w:r>
            <w:r>
              <w:t xml:space="preserve">to include </w:t>
            </w:r>
            <w:r>
              <w:t xml:space="preserve">for the preceding year </w:t>
            </w:r>
            <w:r>
              <w:t xml:space="preserve">the amount spent by the SSB </w:t>
            </w:r>
            <w:r>
              <w:t xml:space="preserve">for all such requested </w:t>
            </w:r>
            <w:r>
              <w:t>assist</w:t>
            </w:r>
            <w:r>
              <w:t>ance</w:t>
            </w:r>
            <w:r>
              <w:t xml:space="preserve"> </w:t>
            </w:r>
            <w:r>
              <w:t xml:space="preserve">and a </w:t>
            </w:r>
            <w:r>
              <w:t>specifie</w:t>
            </w:r>
            <w:r>
              <w:t xml:space="preserve">d </w:t>
            </w:r>
            <w:r>
              <w:t>breakdown</w:t>
            </w:r>
            <w:r>
              <w:t xml:space="preserve"> concerning the status</w:t>
            </w:r>
            <w:r>
              <w:t xml:space="preserve"> of </w:t>
            </w:r>
            <w:r>
              <w:t>the cases referred by the SSB</w:t>
            </w:r>
            <w:r>
              <w:t>.</w:t>
            </w:r>
          </w:p>
          <w:p w:rsidR="008F4941" w:rsidRDefault="00867375" w:rsidP="0061159B">
            <w:pPr>
              <w:pStyle w:val="Header"/>
              <w:jc w:val="both"/>
            </w:pPr>
          </w:p>
          <w:p w:rsidR="00275187" w:rsidRDefault="00867375" w:rsidP="0061159B">
            <w:pPr>
              <w:pStyle w:val="Header"/>
              <w:jc w:val="both"/>
            </w:pPr>
            <w:r>
              <w:t>C.S.</w:t>
            </w:r>
            <w:r>
              <w:t xml:space="preserve">H.B. 1535 authorizes the commissioner to order a dealer, </w:t>
            </w:r>
            <w:r w:rsidRPr="008F4941">
              <w:t>agent, investment adviser, or investment adviser represe</w:t>
            </w:r>
            <w:r>
              <w:t>ntative regulated under The Securities Act</w:t>
            </w:r>
            <w:r w:rsidRPr="008F4941">
              <w:t xml:space="preserve"> to pay a refund to a client or a purchaser of securities or services from the person or company as provided in an agreed order or an enforcement order instead of or in addition to imposing an administrative penalty or other sanctions</w:t>
            </w:r>
            <w:r>
              <w:t xml:space="preserve"> and </w:t>
            </w:r>
            <w:r>
              <w:t xml:space="preserve">provides </w:t>
            </w:r>
            <w:r>
              <w:t>certain</w:t>
            </w:r>
            <w:r>
              <w:t xml:space="preserve"> </w:t>
            </w:r>
            <w:r>
              <w:t>limitations on the amount of a refund order</w:t>
            </w:r>
            <w:r w:rsidRPr="008F4941">
              <w:t>.</w:t>
            </w:r>
            <w:r>
              <w:t xml:space="preserve"> </w:t>
            </w:r>
            <w:r>
              <w:t xml:space="preserve">The bill </w:t>
            </w:r>
            <w:r w:rsidRPr="004113B7">
              <w:t xml:space="preserve">removes </w:t>
            </w:r>
            <w:r>
              <w:t xml:space="preserve">the requirement </w:t>
            </w:r>
            <w:r w:rsidRPr="004113B7">
              <w:t>for</w:t>
            </w:r>
            <w:r>
              <w:t xml:space="preserve"> </w:t>
            </w:r>
            <w:r>
              <w:t>the SSB or commissioner to charge and collect a fee for any filing for the registration of a branch office</w:t>
            </w:r>
            <w:r>
              <w:t>.</w:t>
            </w:r>
            <w:r>
              <w:t xml:space="preserve"> </w:t>
            </w:r>
          </w:p>
          <w:p w:rsidR="00A71A8D" w:rsidRPr="00A71A8D" w:rsidRDefault="00867375" w:rsidP="0061159B">
            <w:pPr>
              <w:pStyle w:val="Header"/>
              <w:jc w:val="both"/>
            </w:pPr>
          </w:p>
        </w:tc>
      </w:tr>
      <w:tr w:rsidR="0008519D" w:rsidTr="00345119">
        <w:tc>
          <w:tcPr>
            <w:tcW w:w="9576" w:type="dxa"/>
          </w:tcPr>
          <w:p w:rsidR="008423E4" w:rsidRPr="00A8133F" w:rsidRDefault="00867375" w:rsidP="0061159B">
            <w:pPr>
              <w:rPr>
                <w:b/>
              </w:rPr>
            </w:pPr>
            <w:r w:rsidRPr="009C1E9A">
              <w:rPr>
                <w:b/>
                <w:u w:val="single"/>
              </w:rPr>
              <w:t>EFFECTIVE DATE</w:t>
            </w:r>
            <w:r>
              <w:rPr>
                <w:b/>
              </w:rPr>
              <w:t xml:space="preserve"> </w:t>
            </w:r>
          </w:p>
          <w:p w:rsidR="008423E4" w:rsidRDefault="00867375" w:rsidP="0061159B"/>
          <w:p w:rsidR="00720C9F" w:rsidRDefault="00867375" w:rsidP="0061159B">
            <w:pPr>
              <w:pStyle w:val="Header"/>
              <w:tabs>
                <w:tab w:val="clear" w:pos="4320"/>
                <w:tab w:val="clear" w:pos="8640"/>
              </w:tabs>
              <w:jc w:val="both"/>
            </w:pPr>
            <w:r>
              <w:t>September 1, 2019</w:t>
            </w:r>
          </w:p>
          <w:p w:rsidR="008423E4" w:rsidRPr="00233FDB" w:rsidRDefault="00867375" w:rsidP="0061159B">
            <w:pPr>
              <w:pStyle w:val="Header"/>
              <w:tabs>
                <w:tab w:val="clear" w:pos="4320"/>
                <w:tab w:val="clear" w:pos="8640"/>
              </w:tabs>
              <w:jc w:val="both"/>
            </w:pPr>
          </w:p>
        </w:tc>
      </w:tr>
      <w:tr w:rsidR="0008519D" w:rsidTr="00345119">
        <w:tc>
          <w:tcPr>
            <w:tcW w:w="9576" w:type="dxa"/>
          </w:tcPr>
          <w:p w:rsidR="00321B34" w:rsidRDefault="00867375" w:rsidP="0061159B">
            <w:pPr>
              <w:jc w:val="both"/>
              <w:rPr>
                <w:b/>
                <w:u w:val="single"/>
              </w:rPr>
            </w:pPr>
            <w:r>
              <w:rPr>
                <w:b/>
                <w:u w:val="single"/>
              </w:rPr>
              <w:t>COMPARISON OF ORIGINAL AND</w:t>
            </w:r>
            <w:r>
              <w:rPr>
                <w:b/>
                <w:u w:val="single"/>
              </w:rPr>
              <w:t xml:space="preserve"> SUBSTITUTE</w:t>
            </w:r>
          </w:p>
          <w:p w:rsidR="00692F32" w:rsidRDefault="00867375" w:rsidP="0061159B">
            <w:pPr>
              <w:jc w:val="both"/>
            </w:pPr>
          </w:p>
          <w:p w:rsidR="00692F32" w:rsidRDefault="00867375" w:rsidP="0061159B">
            <w:pPr>
              <w:jc w:val="both"/>
            </w:pPr>
            <w:r>
              <w:t>While C.S.H.B. 1535 may differ from the original in minor or nonsubstantive ways, the following summarizes the substantial differences between the introduced and committee substitute versions of the bill.</w:t>
            </w:r>
          </w:p>
          <w:p w:rsidR="00692F32" w:rsidRDefault="00867375" w:rsidP="0061159B">
            <w:pPr>
              <w:jc w:val="both"/>
            </w:pPr>
          </w:p>
          <w:p w:rsidR="00E90586" w:rsidRDefault="00867375" w:rsidP="0061159B">
            <w:pPr>
              <w:jc w:val="both"/>
            </w:pPr>
            <w:r>
              <w:t>The substitute includes a change to t</w:t>
            </w:r>
            <w:r>
              <w:t xml:space="preserve">he SSB's duties relating to the maintenance of complaint information clarifying that the duty to </w:t>
            </w:r>
            <w:r>
              <w:t xml:space="preserve">periodically </w:t>
            </w:r>
            <w:r>
              <w:t xml:space="preserve">notify complaint parties of the status of </w:t>
            </w:r>
            <w:r>
              <w:t xml:space="preserve">the </w:t>
            </w:r>
            <w:r>
              <w:t xml:space="preserve">complaint does not apply if the notice would jeopardize any law enforcement investigation. </w:t>
            </w:r>
          </w:p>
          <w:p w:rsidR="00E90586" w:rsidRDefault="00867375" w:rsidP="0061159B">
            <w:pPr>
              <w:jc w:val="both"/>
            </w:pPr>
          </w:p>
          <w:p w:rsidR="00692F32" w:rsidRDefault="00867375" w:rsidP="0061159B">
            <w:pPr>
              <w:jc w:val="both"/>
            </w:pPr>
            <w:r>
              <w:t>The sub</w:t>
            </w:r>
            <w:r>
              <w:t xml:space="preserve">stitute includes an authorization for the </w:t>
            </w:r>
            <w:r>
              <w:t xml:space="preserve">securities </w:t>
            </w:r>
            <w:r>
              <w:t>commissioner</w:t>
            </w:r>
            <w:r>
              <w:t xml:space="preserve"> to reconsider </w:t>
            </w:r>
            <w:r>
              <w:t xml:space="preserve">a </w:t>
            </w:r>
            <w:r>
              <w:t xml:space="preserve">determination </w:t>
            </w:r>
            <w:r>
              <w:t xml:space="preserve">regarding the availability of SSB employees and resources for requested assistance in a criminal case </w:t>
            </w:r>
            <w:r>
              <w:t xml:space="preserve">and to increase or reduce the </w:t>
            </w:r>
            <w:r>
              <w:t xml:space="preserve">number of </w:t>
            </w:r>
            <w:r>
              <w:t xml:space="preserve">employees or </w:t>
            </w:r>
            <w:r>
              <w:t>other</w:t>
            </w:r>
            <w:r>
              <w:t xml:space="preserve"> </w:t>
            </w:r>
            <w:r>
              <w:t>resources made available</w:t>
            </w:r>
            <w:r>
              <w:t xml:space="preserve"> for </w:t>
            </w:r>
            <w:r>
              <w:t>the</w:t>
            </w:r>
            <w:r>
              <w:t xml:space="preserve"> case</w:t>
            </w:r>
            <w:r>
              <w:t xml:space="preserve"> if a change of circumstances occurs after the initial determination</w:t>
            </w:r>
            <w:r>
              <w:t>. The substitute includes an evaluation of an</w:t>
            </w:r>
            <w:r>
              <w:t xml:space="preserve">y such subsequent determination </w:t>
            </w:r>
            <w:r>
              <w:t>as part of</w:t>
            </w:r>
            <w:r>
              <w:t xml:space="preserve"> the attorney general's </w:t>
            </w:r>
            <w:r>
              <w:t>review of a sample of criminal cases</w:t>
            </w:r>
            <w:r>
              <w:t xml:space="preserve"> fo</w:t>
            </w:r>
            <w:r>
              <w:t>r which the SSB provided requested assistance</w:t>
            </w:r>
            <w:r>
              <w:t>.</w:t>
            </w:r>
          </w:p>
          <w:p w:rsidR="00DB6BCF" w:rsidRPr="00692F32" w:rsidRDefault="00867375" w:rsidP="0061159B">
            <w:pPr>
              <w:jc w:val="both"/>
            </w:pPr>
          </w:p>
        </w:tc>
      </w:tr>
      <w:tr w:rsidR="0008519D" w:rsidTr="00345119">
        <w:tc>
          <w:tcPr>
            <w:tcW w:w="9576" w:type="dxa"/>
          </w:tcPr>
          <w:p w:rsidR="00321B34" w:rsidRPr="009C1E9A" w:rsidRDefault="00867375" w:rsidP="0061159B">
            <w:pPr>
              <w:rPr>
                <w:b/>
                <w:u w:val="single"/>
              </w:rPr>
            </w:pPr>
          </w:p>
        </w:tc>
      </w:tr>
      <w:tr w:rsidR="0008519D" w:rsidTr="00345119">
        <w:tc>
          <w:tcPr>
            <w:tcW w:w="9576" w:type="dxa"/>
          </w:tcPr>
          <w:p w:rsidR="00321B34" w:rsidRPr="00321B34" w:rsidRDefault="00867375" w:rsidP="0061159B">
            <w:pPr>
              <w:jc w:val="both"/>
            </w:pPr>
          </w:p>
        </w:tc>
      </w:tr>
    </w:tbl>
    <w:p w:rsidR="008423E4" w:rsidRPr="00BE0E75" w:rsidRDefault="00867375" w:rsidP="008423E4">
      <w:pPr>
        <w:spacing w:line="480" w:lineRule="auto"/>
        <w:jc w:val="both"/>
        <w:rPr>
          <w:rFonts w:ascii="Arial" w:hAnsi="Arial"/>
          <w:sz w:val="16"/>
          <w:szCs w:val="16"/>
        </w:rPr>
      </w:pPr>
    </w:p>
    <w:p w:rsidR="004108C3" w:rsidRPr="008423E4" w:rsidRDefault="00867375"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67375">
      <w:r>
        <w:separator/>
      </w:r>
    </w:p>
  </w:endnote>
  <w:endnote w:type="continuationSeparator" w:id="0">
    <w:p w:rsidR="00000000" w:rsidRDefault="0086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67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8519D" w:rsidTr="009C1E9A">
      <w:trPr>
        <w:cantSplit/>
      </w:trPr>
      <w:tc>
        <w:tcPr>
          <w:tcW w:w="0" w:type="pct"/>
        </w:tcPr>
        <w:p w:rsidR="00137D90" w:rsidRDefault="00867375" w:rsidP="009C1E9A">
          <w:pPr>
            <w:pStyle w:val="Footer"/>
            <w:tabs>
              <w:tab w:val="clear" w:pos="8640"/>
              <w:tab w:val="right" w:pos="9360"/>
            </w:tabs>
          </w:pPr>
        </w:p>
      </w:tc>
      <w:tc>
        <w:tcPr>
          <w:tcW w:w="2395" w:type="pct"/>
        </w:tcPr>
        <w:p w:rsidR="00137D90" w:rsidRDefault="00867375" w:rsidP="009C1E9A">
          <w:pPr>
            <w:pStyle w:val="Footer"/>
            <w:tabs>
              <w:tab w:val="clear" w:pos="8640"/>
              <w:tab w:val="right" w:pos="9360"/>
            </w:tabs>
          </w:pPr>
        </w:p>
        <w:p w:rsidR="001A4310" w:rsidRDefault="00867375" w:rsidP="009C1E9A">
          <w:pPr>
            <w:pStyle w:val="Footer"/>
            <w:tabs>
              <w:tab w:val="clear" w:pos="8640"/>
              <w:tab w:val="right" w:pos="9360"/>
            </w:tabs>
          </w:pPr>
        </w:p>
        <w:p w:rsidR="00137D90" w:rsidRDefault="00867375" w:rsidP="009C1E9A">
          <w:pPr>
            <w:pStyle w:val="Footer"/>
            <w:tabs>
              <w:tab w:val="clear" w:pos="8640"/>
              <w:tab w:val="right" w:pos="9360"/>
            </w:tabs>
          </w:pPr>
        </w:p>
      </w:tc>
      <w:tc>
        <w:tcPr>
          <w:tcW w:w="2453" w:type="pct"/>
        </w:tcPr>
        <w:p w:rsidR="00137D90" w:rsidRDefault="00867375" w:rsidP="009C1E9A">
          <w:pPr>
            <w:pStyle w:val="Footer"/>
            <w:tabs>
              <w:tab w:val="clear" w:pos="8640"/>
              <w:tab w:val="right" w:pos="9360"/>
            </w:tabs>
            <w:jc w:val="right"/>
          </w:pPr>
        </w:p>
      </w:tc>
    </w:tr>
    <w:tr w:rsidR="0008519D" w:rsidTr="009C1E9A">
      <w:trPr>
        <w:cantSplit/>
      </w:trPr>
      <w:tc>
        <w:tcPr>
          <w:tcW w:w="0" w:type="pct"/>
        </w:tcPr>
        <w:p w:rsidR="00EC379B" w:rsidRDefault="00867375" w:rsidP="009C1E9A">
          <w:pPr>
            <w:pStyle w:val="Footer"/>
            <w:tabs>
              <w:tab w:val="clear" w:pos="8640"/>
              <w:tab w:val="right" w:pos="9360"/>
            </w:tabs>
          </w:pPr>
        </w:p>
      </w:tc>
      <w:tc>
        <w:tcPr>
          <w:tcW w:w="2395" w:type="pct"/>
        </w:tcPr>
        <w:p w:rsidR="00EC379B" w:rsidRPr="009C1E9A" w:rsidRDefault="00867375" w:rsidP="009C1E9A">
          <w:pPr>
            <w:pStyle w:val="Footer"/>
            <w:tabs>
              <w:tab w:val="clear" w:pos="8640"/>
              <w:tab w:val="right" w:pos="9360"/>
            </w:tabs>
            <w:rPr>
              <w:rFonts w:ascii="Shruti" w:hAnsi="Shruti"/>
              <w:sz w:val="22"/>
            </w:rPr>
          </w:pPr>
          <w:r>
            <w:rPr>
              <w:rFonts w:ascii="Shruti" w:hAnsi="Shruti"/>
              <w:sz w:val="22"/>
            </w:rPr>
            <w:t>86R 23849</w:t>
          </w:r>
        </w:p>
      </w:tc>
      <w:tc>
        <w:tcPr>
          <w:tcW w:w="2453" w:type="pct"/>
        </w:tcPr>
        <w:p w:rsidR="00EC379B" w:rsidRDefault="00867375" w:rsidP="009C1E9A">
          <w:pPr>
            <w:pStyle w:val="Footer"/>
            <w:tabs>
              <w:tab w:val="clear" w:pos="8640"/>
              <w:tab w:val="right" w:pos="9360"/>
            </w:tabs>
            <w:jc w:val="right"/>
          </w:pPr>
          <w:r>
            <w:fldChar w:fldCharType="begin"/>
          </w:r>
          <w:r>
            <w:instrText xml:space="preserve"> DOCPROPERTY  OTID  \* MERGEFORMAT </w:instrText>
          </w:r>
          <w:r>
            <w:fldChar w:fldCharType="separate"/>
          </w:r>
          <w:r>
            <w:t>19.92.664</w:t>
          </w:r>
          <w:r>
            <w:fldChar w:fldCharType="end"/>
          </w:r>
        </w:p>
      </w:tc>
    </w:tr>
    <w:tr w:rsidR="0008519D" w:rsidTr="009C1E9A">
      <w:trPr>
        <w:cantSplit/>
      </w:trPr>
      <w:tc>
        <w:tcPr>
          <w:tcW w:w="0" w:type="pct"/>
        </w:tcPr>
        <w:p w:rsidR="00EC379B" w:rsidRDefault="00867375" w:rsidP="009C1E9A">
          <w:pPr>
            <w:pStyle w:val="Footer"/>
            <w:tabs>
              <w:tab w:val="clear" w:pos="4320"/>
              <w:tab w:val="clear" w:pos="8640"/>
              <w:tab w:val="left" w:pos="2865"/>
            </w:tabs>
          </w:pPr>
        </w:p>
      </w:tc>
      <w:tc>
        <w:tcPr>
          <w:tcW w:w="2395" w:type="pct"/>
        </w:tcPr>
        <w:p w:rsidR="00EC379B" w:rsidRPr="009C1E9A" w:rsidRDefault="00867375" w:rsidP="009C1E9A">
          <w:pPr>
            <w:pStyle w:val="Footer"/>
            <w:tabs>
              <w:tab w:val="clear" w:pos="4320"/>
              <w:tab w:val="clear" w:pos="8640"/>
              <w:tab w:val="left" w:pos="2865"/>
            </w:tabs>
            <w:rPr>
              <w:rFonts w:ascii="Shruti" w:hAnsi="Shruti"/>
              <w:sz w:val="22"/>
            </w:rPr>
          </w:pPr>
          <w:r>
            <w:rPr>
              <w:rFonts w:ascii="Shruti" w:hAnsi="Shruti"/>
              <w:sz w:val="22"/>
            </w:rPr>
            <w:t>Substitute Document Number: 86R 21521</w:t>
          </w:r>
        </w:p>
      </w:tc>
      <w:tc>
        <w:tcPr>
          <w:tcW w:w="2453" w:type="pct"/>
        </w:tcPr>
        <w:p w:rsidR="00EC379B" w:rsidRDefault="00867375" w:rsidP="006D504F">
          <w:pPr>
            <w:pStyle w:val="Footer"/>
            <w:rPr>
              <w:rStyle w:val="PageNumber"/>
            </w:rPr>
          </w:pPr>
        </w:p>
        <w:p w:rsidR="00EC379B" w:rsidRDefault="00867375" w:rsidP="009C1E9A">
          <w:pPr>
            <w:pStyle w:val="Footer"/>
            <w:tabs>
              <w:tab w:val="clear" w:pos="8640"/>
              <w:tab w:val="right" w:pos="9360"/>
            </w:tabs>
            <w:jc w:val="right"/>
          </w:pPr>
        </w:p>
      </w:tc>
    </w:tr>
    <w:tr w:rsidR="0008519D" w:rsidTr="009C1E9A">
      <w:trPr>
        <w:cantSplit/>
        <w:trHeight w:val="323"/>
      </w:trPr>
      <w:tc>
        <w:tcPr>
          <w:tcW w:w="0" w:type="pct"/>
          <w:gridSpan w:val="3"/>
        </w:tcPr>
        <w:p w:rsidR="00EC379B" w:rsidRDefault="0086737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867375" w:rsidP="009C1E9A">
          <w:pPr>
            <w:pStyle w:val="Footer"/>
            <w:tabs>
              <w:tab w:val="clear" w:pos="8640"/>
              <w:tab w:val="right" w:pos="9360"/>
            </w:tabs>
            <w:jc w:val="center"/>
          </w:pPr>
        </w:p>
      </w:tc>
    </w:tr>
  </w:tbl>
  <w:p w:rsidR="00EC379B" w:rsidRPr="00FF6F72" w:rsidRDefault="0086737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67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67375">
      <w:r>
        <w:separator/>
      </w:r>
    </w:p>
  </w:footnote>
  <w:footnote w:type="continuationSeparator" w:id="0">
    <w:p w:rsidR="00000000" w:rsidRDefault="00867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67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673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67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A31FE"/>
    <w:multiLevelType w:val="hybridMultilevel"/>
    <w:tmpl w:val="3CAE725E"/>
    <w:lvl w:ilvl="0" w:tplc="53705068">
      <w:start w:val="1"/>
      <w:numFmt w:val="bullet"/>
      <w:lvlText w:val=""/>
      <w:lvlJc w:val="left"/>
      <w:pPr>
        <w:tabs>
          <w:tab w:val="num" w:pos="720"/>
        </w:tabs>
        <w:ind w:left="720" w:hanging="360"/>
      </w:pPr>
      <w:rPr>
        <w:rFonts w:ascii="Symbol" w:hAnsi="Symbol" w:hint="default"/>
      </w:rPr>
    </w:lvl>
    <w:lvl w:ilvl="1" w:tplc="2C3419E0" w:tentative="1">
      <w:start w:val="1"/>
      <w:numFmt w:val="bullet"/>
      <w:lvlText w:val="o"/>
      <w:lvlJc w:val="left"/>
      <w:pPr>
        <w:ind w:left="1440" w:hanging="360"/>
      </w:pPr>
      <w:rPr>
        <w:rFonts w:ascii="Courier New" w:hAnsi="Courier New" w:cs="Courier New" w:hint="default"/>
      </w:rPr>
    </w:lvl>
    <w:lvl w:ilvl="2" w:tplc="2998088E" w:tentative="1">
      <w:start w:val="1"/>
      <w:numFmt w:val="bullet"/>
      <w:lvlText w:val=""/>
      <w:lvlJc w:val="left"/>
      <w:pPr>
        <w:ind w:left="2160" w:hanging="360"/>
      </w:pPr>
      <w:rPr>
        <w:rFonts w:ascii="Wingdings" w:hAnsi="Wingdings" w:hint="default"/>
      </w:rPr>
    </w:lvl>
    <w:lvl w:ilvl="3" w:tplc="7542CA5E" w:tentative="1">
      <w:start w:val="1"/>
      <w:numFmt w:val="bullet"/>
      <w:lvlText w:val=""/>
      <w:lvlJc w:val="left"/>
      <w:pPr>
        <w:ind w:left="2880" w:hanging="360"/>
      </w:pPr>
      <w:rPr>
        <w:rFonts w:ascii="Symbol" w:hAnsi="Symbol" w:hint="default"/>
      </w:rPr>
    </w:lvl>
    <w:lvl w:ilvl="4" w:tplc="05BC4BF6" w:tentative="1">
      <w:start w:val="1"/>
      <w:numFmt w:val="bullet"/>
      <w:lvlText w:val="o"/>
      <w:lvlJc w:val="left"/>
      <w:pPr>
        <w:ind w:left="3600" w:hanging="360"/>
      </w:pPr>
      <w:rPr>
        <w:rFonts w:ascii="Courier New" w:hAnsi="Courier New" w:cs="Courier New" w:hint="default"/>
      </w:rPr>
    </w:lvl>
    <w:lvl w:ilvl="5" w:tplc="81A05218" w:tentative="1">
      <w:start w:val="1"/>
      <w:numFmt w:val="bullet"/>
      <w:lvlText w:val=""/>
      <w:lvlJc w:val="left"/>
      <w:pPr>
        <w:ind w:left="4320" w:hanging="360"/>
      </w:pPr>
      <w:rPr>
        <w:rFonts w:ascii="Wingdings" w:hAnsi="Wingdings" w:hint="default"/>
      </w:rPr>
    </w:lvl>
    <w:lvl w:ilvl="6" w:tplc="E90AC6DC" w:tentative="1">
      <w:start w:val="1"/>
      <w:numFmt w:val="bullet"/>
      <w:lvlText w:val=""/>
      <w:lvlJc w:val="left"/>
      <w:pPr>
        <w:ind w:left="5040" w:hanging="360"/>
      </w:pPr>
      <w:rPr>
        <w:rFonts w:ascii="Symbol" w:hAnsi="Symbol" w:hint="default"/>
      </w:rPr>
    </w:lvl>
    <w:lvl w:ilvl="7" w:tplc="91D2B686" w:tentative="1">
      <w:start w:val="1"/>
      <w:numFmt w:val="bullet"/>
      <w:lvlText w:val="o"/>
      <w:lvlJc w:val="left"/>
      <w:pPr>
        <w:ind w:left="5760" w:hanging="360"/>
      </w:pPr>
      <w:rPr>
        <w:rFonts w:ascii="Courier New" w:hAnsi="Courier New" w:cs="Courier New" w:hint="default"/>
      </w:rPr>
    </w:lvl>
    <w:lvl w:ilvl="8" w:tplc="DC4271D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9D"/>
    <w:rsid w:val="0008519D"/>
    <w:rsid w:val="0086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325335-0E63-4DFE-B7A3-8DB2E767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C06DA"/>
    <w:rPr>
      <w:sz w:val="16"/>
      <w:szCs w:val="16"/>
    </w:rPr>
  </w:style>
  <w:style w:type="paragraph" w:styleId="CommentText">
    <w:name w:val="annotation text"/>
    <w:basedOn w:val="Normal"/>
    <w:link w:val="CommentTextChar"/>
    <w:semiHidden/>
    <w:unhideWhenUsed/>
    <w:rsid w:val="005C06DA"/>
    <w:rPr>
      <w:sz w:val="20"/>
      <w:szCs w:val="20"/>
    </w:rPr>
  </w:style>
  <w:style w:type="character" w:customStyle="1" w:styleId="CommentTextChar">
    <w:name w:val="Comment Text Char"/>
    <w:basedOn w:val="DefaultParagraphFont"/>
    <w:link w:val="CommentText"/>
    <w:semiHidden/>
    <w:rsid w:val="005C06DA"/>
  </w:style>
  <w:style w:type="paragraph" w:styleId="CommentSubject">
    <w:name w:val="annotation subject"/>
    <w:basedOn w:val="CommentText"/>
    <w:next w:val="CommentText"/>
    <w:link w:val="CommentSubjectChar"/>
    <w:semiHidden/>
    <w:unhideWhenUsed/>
    <w:rsid w:val="005C06DA"/>
    <w:rPr>
      <w:b/>
      <w:bCs/>
    </w:rPr>
  </w:style>
  <w:style w:type="character" w:customStyle="1" w:styleId="CommentSubjectChar">
    <w:name w:val="Comment Subject Char"/>
    <w:basedOn w:val="CommentTextChar"/>
    <w:link w:val="CommentSubject"/>
    <w:semiHidden/>
    <w:rsid w:val="005C0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914</Words>
  <Characters>5118</Characters>
  <Application>Microsoft Office Word</Application>
  <DocSecurity>4</DocSecurity>
  <Lines>105</Lines>
  <Paragraphs>24</Paragraphs>
  <ScaleCrop>false</ScaleCrop>
  <HeadingPairs>
    <vt:vector size="2" baseType="variant">
      <vt:variant>
        <vt:lpstr>Title</vt:lpstr>
      </vt:variant>
      <vt:variant>
        <vt:i4>1</vt:i4>
      </vt:variant>
    </vt:vector>
  </HeadingPairs>
  <TitlesOfParts>
    <vt:vector size="1" baseType="lpstr">
      <vt:lpstr>BA - HB01535 (Committee Report (Substituted))</vt:lpstr>
    </vt:vector>
  </TitlesOfParts>
  <Company>State of Texas</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23849</dc:subject>
  <dc:creator>State of Texas</dc:creator>
  <dc:description>HB 1535 by Flynn-(H)Pensions, Investments &amp; Financial Services (Substitute Document Number: 86R 21521)</dc:description>
  <cp:lastModifiedBy>Laura Ramsay</cp:lastModifiedBy>
  <cp:revision>2</cp:revision>
  <cp:lastPrinted>2019-03-13T20:09:00Z</cp:lastPrinted>
  <dcterms:created xsi:type="dcterms:W3CDTF">2019-04-04T16:00:00Z</dcterms:created>
  <dcterms:modified xsi:type="dcterms:W3CDTF">2019-04-04T16:00:00Z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19.92.664</vt:lpwstr>
  </property>
</Properties>
</file>