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722BE" w:rsidTr="00345119">
        <w:tc>
          <w:tcPr>
            <w:tcW w:w="9576" w:type="dxa"/>
            <w:noWrap/>
          </w:tcPr>
          <w:p w:rsidR="008423E4" w:rsidRPr="0022177D" w:rsidRDefault="00F45262" w:rsidP="00345119">
            <w:pPr>
              <w:pStyle w:val="Heading1"/>
            </w:pPr>
            <w:bookmarkStart w:id="0" w:name="_GoBack"/>
            <w:bookmarkEnd w:id="0"/>
            <w:r w:rsidRPr="00631897">
              <w:t>BILL ANALYSIS</w:t>
            </w:r>
          </w:p>
        </w:tc>
      </w:tr>
    </w:tbl>
    <w:p w:rsidR="008423E4" w:rsidRPr="0022177D" w:rsidRDefault="00F45262" w:rsidP="008423E4">
      <w:pPr>
        <w:jc w:val="center"/>
      </w:pPr>
    </w:p>
    <w:p w:rsidR="008423E4" w:rsidRPr="00B31F0E" w:rsidRDefault="00F45262" w:rsidP="008423E4"/>
    <w:p w:rsidR="008423E4" w:rsidRPr="00742794" w:rsidRDefault="00F45262" w:rsidP="008423E4">
      <w:pPr>
        <w:tabs>
          <w:tab w:val="right" w:pos="9360"/>
        </w:tabs>
      </w:pPr>
    </w:p>
    <w:tbl>
      <w:tblPr>
        <w:tblW w:w="0" w:type="auto"/>
        <w:tblLayout w:type="fixed"/>
        <w:tblLook w:val="01E0" w:firstRow="1" w:lastRow="1" w:firstColumn="1" w:lastColumn="1" w:noHBand="0" w:noVBand="0"/>
      </w:tblPr>
      <w:tblGrid>
        <w:gridCol w:w="9576"/>
      </w:tblGrid>
      <w:tr w:rsidR="00A722BE" w:rsidTr="00345119">
        <w:tc>
          <w:tcPr>
            <w:tcW w:w="9576" w:type="dxa"/>
          </w:tcPr>
          <w:p w:rsidR="008423E4" w:rsidRPr="00861995" w:rsidRDefault="00F45262" w:rsidP="00345119">
            <w:pPr>
              <w:jc w:val="right"/>
            </w:pPr>
            <w:r>
              <w:t>H.B. 1539</w:t>
            </w:r>
          </w:p>
        </w:tc>
      </w:tr>
      <w:tr w:rsidR="00A722BE" w:rsidTr="00345119">
        <w:tc>
          <w:tcPr>
            <w:tcW w:w="9576" w:type="dxa"/>
          </w:tcPr>
          <w:p w:rsidR="008423E4" w:rsidRPr="00861995" w:rsidRDefault="00F45262" w:rsidP="003263E9">
            <w:pPr>
              <w:jc w:val="right"/>
            </w:pPr>
            <w:r>
              <w:t xml:space="preserve">By: </w:t>
            </w:r>
            <w:r>
              <w:t>Geren</w:t>
            </w:r>
          </w:p>
        </w:tc>
      </w:tr>
      <w:tr w:rsidR="00A722BE" w:rsidTr="00345119">
        <w:tc>
          <w:tcPr>
            <w:tcW w:w="9576" w:type="dxa"/>
          </w:tcPr>
          <w:p w:rsidR="008423E4" w:rsidRPr="00861995" w:rsidRDefault="00F45262" w:rsidP="00345119">
            <w:pPr>
              <w:jc w:val="right"/>
            </w:pPr>
            <w:r>
              <w:t>Criminal Jurisprudence</w:t>
            </w:r>
          </w:p>
        </w:tc>
      </w:tr>
      <w:tr w:rsidR="00A722BE" w:rsidTr="00345119">
        <w:tc>
          <w:tcPr>
            <w:tcW w:w="9576" w:type="dxa"/>
          </w:tcPr>
          <w:p w:rsidR="008423E4" w:rsidRDefault="00F45262" w:rsidP="00345119">
            <w:pPr>
              <w:jc w:val="right"/>
            </w:pPr>
            <w:r>
              <w:t>Committee Report (Unamended)</w:t>
            </w:r>
          </w:p>
        </w:tc>
      </w:tr>
    </w:tbl>
    <w:p w:rsidR="008423E4" w:rsidRDefault="00F45262" w:rsidP="008423E4">
      <w:pPr>
        <w:tabs>
          <w:tab w:val="right" w:pos="9360"/>
        </w:tabs>
      </w:pPr>
    </w:p>
    <w:p w:rsidR="008423E4" w:rsidRDefault="00F45262" w:rsidP="008423E4"/>
    <w:p w:rsidR="008423E4" w:rsidRDefault="00F45262" w:rsidP="008423E4"/>
    <w:tbl>
      <w:tblPr>
        <w:tblW w:w="0" w:type="auto"/>
        <w:tblCellMar>
          <w:left w:w="115" w:type="dxa"/>
          <w:right w:w="115" w:type="dxa"/>
        </w:tblCellMar>
        <w:tblLook w:val="01E0" w:firstRow="1" w:lastRow="1" w:firstColumn="1" w:lastColumn="1" w:noHBand="0" w:noVBand="0"/>
      </w:tblPr>
      <w:tblGrid>
        <w:gridCol w:w="9576"/>
      </w:tblGrid>
      <w:tr w:rsidR="00A722BE" w:rsidTr="00345119">
        <w:tc>
          <w:tcPr>
            <w:tcW w:w="9576" w:type="dxa"/>
          </w:tcPr>
          <w:p w:rsidR="008423E4" w:rsidRPr="00A8133F" w:rsidRDefault="00F45262" w:rsidP="00EE3CCC">
            <w:pPr>
              <w:rPr>
                <w:b/>
              </w:rPr>
            </w:pPr>
            <w:r w:rsidRPr="009C1E9A">
              <w:rPr>
                <w:b/>
                <w:u w:val="single"/>
              </w:rPr>
              <w:t>BACKGROUND AND PURPOSE</w:t>
            </w:r>
            <w:r>
              <w:rPr>
                <w:b/>
              </w:rPr>
              <w:t xml:space="preserve"> </w:t>
            </w:r>
          </w:p>
          <w:p w:rsidR="008423E4" w:rsidRDefault="00F45262" w:rsidP="00EE3CCC"/>
          <w:p w:rsidR="008423E4" w:rsidRDefault="00F45262" w:rsidP="00EE3CCC">
            <w:pPr>
              <w:pStyle w:val="Header"/>
              <w:tabs>
                <w:tab w:val="clear" w:pos="4320"/>
                <w:tab w:val="clear" w:pos="8640"/>
              </w:tabs>
              <w:jc w:val="both"/>
            </w:pPr>
            <w:r w:rsidRPr="00E03C3F">
              <w:t xml:space="preserve">Concerns have been raised regarding the punishment for tampering with evidence used in the investigation of certain misdemeanor offenses. While such an offense committed in cases involving murder or other serious crimes deserves a </w:t>
            </w:r>
            <w:r>
              <w:t>severe</w:t>
            </w:r>
            <w:r w:rsidRPr="00E03C3F">
              <w:t xml:space="preserve"> punishment, it has</w:t>
            </w:r>
            <w:r w:rsidRPr="00E03C3F">
              <w:t xml:space="preserve"> been suggested that the punishment for tampering with evidence in a case subject to a misdemeanor</w:t>
            </w:r>
            <w:r>
              <w:t xml:space="preserve"> penalty</w:t>
            </w:r>
            <w:r w:rsidRPr="00E03C3F">
              <w:t xml:space="preserve"> can far exceed the punishment for the original crime itself. H.B. 1539 seeks to ensure punishment in these circumstances aligns with the severity of </w:t>
            </w:r>
            <w:r w:rsidRPr="00E03C3F">
              <w:t>the original charge by revising the penalty for such an offense</w:t>
            </w:r>
            <w:r>
              <w:t>.</w:t>
            </w:r>
          </w:p>
          <w:p w:rsidR="008423E4" w:rsidRPr="00E26B13" w:rsidRDefault="00F45262" w:rsidP="00EE3CCC">
            <w:pPr>
              <w:rPr>
                <w:b/>
              </w:rPr>
            </w:pPr>
          </w:p>
        </w:tc>
      </w:tr>
      <w:tr w:rsidR="00A722BE" w:rsidTr="00345119">
        <w:tc>
          <w:tcPr>
            <w:tcW w:w="9576" w:type="dxa"/>
          </w:tcPr>
          <w:p w:rsidR="0017725B" w:rsidRDefault="00F45262" w:rsidP="00EE3CCC">
            <w:pPr>
              <w:rPr>
                <w:b/>
                <w:u w:val="single"/>
              </w:rPr>
            </w:pPr>
            <w:r>
              <w:rPr>
                <w:b/>
                <w:u w:val="single"/>
              </w:rPr>
              <w:t>CRIMINAL JUSTICE IMPACT</w:t>
            </w:r>
          </w:p>
          <w:p w:rsidR="0017725B" w:rsidRDefault="00F45262" w:rsidP="00EE3CCC">
            <w:pPr>
              <w:rPr>
                <w:b/>
                <w:u w:val="single"/>
              </w:rPr>
            </w:pPr>
          </w:p>
          <w:p w:rsidR="0097779C" w:rsidRPr="0097779C" w:rsidRDefault="00F45262" w:rsidP="00EE3CCC">
            <w:pPr>
              <w:jc w:val="both"/>
            </w:pPr>
            <w:r>
              <w:t>It is the committee's opinion that this bill does not expressly create a criminal offense, increase the punishment for an existing criminal offense or category of o</w:t>
            </w:r>
            <w:r>
              <w:t>ffenses, or change the eligibility of a person for community supervision, parole, or mandatory supervision.</w:t>
            </w:r>
          </w:p>
          <w:p w:rsidR="0017725B" w:rsidRPr="0017725B" w:rsidRDefault="00F45262" w:rsidP="00EE3CCC">
            <w:pPr>
              <w:rPr>
                <w:b/>
                <w:u w:val="single"/>
              </w:rPr>
            </w:pPr>
          </w:p>
        </w:tc>
      </w:tr>
      <w:tr w:rsidR="00A722BE" w:rsidTr="00345119">
        <w:tc>
          <w:tcPr>
            <w:tcW w:w="9576" w:type="dxa"/>
          </w:tcPr>
          <w:p w:rsidR="008423E4" w:rsidRPr="00A8133F" w:rsidRDefault="00F45262" w:rsidP="00EE3CCC">
            <w:pPr>
              <w:rPr>
                <w:b/>
              </w:rPr>
            </w:pPr>
            <w:r w:rsidRPr="009C1E9A">
              <w:rPr>
                <w:b/>
                <w:u w:val="single"/>
              </w:rPr>
              <w:t>RULEMAKING AUTHORITY</w:t>
            </w:r>
            <w:r>
              <w:rPr>
                <w:b/>
              </w:rPr>
              <w:t xml:space="preserve"> </w:t>
            </w:r>
          </w:p>
          <w:p w:rsidR="008423E4" w:rsidRDefault="00F45262" w:rsidP="00EE3CCC"/>
          <w:p w:rsidR="0097779C" w:rsidRDefault="00F45262" w:rsidP="00EE3CCC">
            <w:pPr>
              <w:pStyle w:val="Header"/>
              <w:tabs>
                <w:tab w:val="clear" w:pos="4320"/>
                <w:tab w:val="clear" w:pos="8640"/>
              </w:tabs>
              <w:jc w:val="both"/>
            </w:pPr>
            <w:r>
              <w:t>It is the committee's opinion that this bill does not expressly grant any additional rulemaking authority to a state office</w:t>
            </w:r>
            <w:r>
              <w:t>r, department, agency, or institution.</w:t>
            </w:r>
          </w:p>
          <w:p w:rsidR="008423E4" w:rsidRPr="00E21FDC" w:rsidRDefault="00F45262" w:rsidP="00EE3CCC">
            <w:pPr>
              <w:rPr>
                <w:b/>
              </w:rPr>
            </w:pPr>
          </w:p>
        </w:tc>
      </w:tr>
      <w:tr w:rsidR="00A722BE" w:rsidTr="00345119">
        <w:tc>
          <w:tcPr>
            <w:tcW w:w="9576" w:type="dxa"/>
          </w:tcPr>
          <w:p w:rsidR="008423E4" w:rsidRPr="00A8133F" w:rsidRDefault="00F45262" w:rsidP="00EE3CCC">
            <w:pPr>
              <w:rPr>
                <w:b/>
              </w:rPr>
            </w:pPr>
            <w:r w:rsidRPr="009C1E9A">
              <w:rPr>
                <w:b/>
                <w:u w:val="single"/>
              </w:rPr>
              <w:t>ANALYSIS</w:t>
            </w:r>
            <w:r>
              <w:rPr>
                <w:b/>
              </w:rPr>
              <w:t xml:space="preserve"> </w:t>
            </w:r>
          </w:p>
          <w:p w:rsidR="008423E4" w:rsidRDefault="00F45262" w:rsidP="00EE3CCC"/>
          <w:p w:rsidR="0097779C" w:rsidRDefault="00F45262" w:rsidP="00EE3CCC">
            <w:pPr>
              <w:pStyle w:val="Header"/>
              <w:tabs>
                <w:tab w:val="clear" w:pos="4320"/>
                <w:tab w:val="clear" w:pos="8640"/>
              </w:tabs>
              <w:jc w:val="both"/>
            </w:pPr>
            <w:r>
              <w:t>H.B. 1539 amends the Penal Code to</w:t>
            </w:r>
            <w:r w:rsidRPr="0097779C">
              <w:t xml:space="preserve"> decrease </w:t>
            </w:r>
            <w:r>
              <w:t xml:space="preserve">from a third degree felony </w:t>
            </w:r>
            <w:r w:rsidRPr="0097779C">
              <w:t xml:space="preserve">to a Class A misdemeanor the penalty for the offense for tampering with physical evidence that could be used as evidence in the </w:t>
            </w:r>
            <w:r w:rsidRPr="0097779C">
              <w:t>investigation only of or an official proceeding related to only an offense punishable as a misdemeanor</w:t>
            </w:r>
            <w:r>
              <w:t>.</w:t>
            </w:r>
          </w:p>
          <w:p w:rsidR="008423E4" w:rsidRPr="00835628" w:rsidRDefault="00F45262" w:rsidP="00EE3CCC">
            <w:pPr>
              <w:rPr>
                <w:b/>
              </w:rPr>
            </w:pPr>
            <w:r>
              <w:rPr>
                <w:b/>
              </w:rPr>
              <w:t xml:space="preserve">   </w:t>
            </w:r>
          </w:p>
        </w:tc>
      </w:tr>
      <w:tr w:rsidR="00A722BE" w:rsidTr="00345119">
        <w:tc>
          <w:tcPr>
            <w:tcW w:w="9576" w:type="dxa"/>
          </w:tcPr>
          <w:p w:rsidR="008423E4" w:rsidRPr="00A8133F" w:rsidRDefault="00F45262" w:rsidP="00EE3CCC">
            <w:pPr>
              <w:rPr>
                <w:b/>
              </w:rPr>
            </w:pPr>
            <w:r w:rsidRPr="009C1E9A">
              <w:rPr>
                <w:b/>
                <w:u w:val="single"/>
              </w:rPr>
              <w:t>EFFECTIVE DATE</w:t>
            </w:r>
            <w:r>
              <w:rPr>
                <w:b/>
              </w:rPr>
              <w:t xml:space="preserve"> </w:t>
            </w:r>
          </w:p>
          <w:p w:rsidR="008423E4" w:rsidRDefault="00F45262" w:rsidP="00EE3CCC"/>
          <w:p w:rsidR="008423E4" w:rsidRPr="003624F2" w:rsidRDefault="00F45262" w:rsidP="00EE3CCC">
            <w:pPr>
              <w:pStyle w:val="Header"/>
              <w:tabs>
                <w:tab w:val="clear" w:pos="4320"/>
                <w:tab w:val="clear" w:pos="8640"/>
              </w:tabs>
              <w:jc w:val="both"/>
            </w:pPr>
            <w:r>
              <w:t>September 1, 2019.</w:t>
            </w:r>
          </w:p>
          <w:p w:rsidR="008423E4" w:rsidRPr="00233FDB" w:rsidRDefault="00F45262" w:rsidP="00EE3CCC">
            <w:pPr>
              <w:rPr>
                <w:b/>
              </w:rPr>
            </w:pPr>
          </w:p>
        </w:tc>
      </w:tr>
    </w:tbl>
    <w:p w:rsidR="008423E4" w:rsidRPr="00BE0E75" w:rsidRDefault="00F45262" w:rsidP="008423E4">
      <w:pPr>
        <w:spacing w:line="480" w:lineRule="auto"/>
        <w:jc w:val="both"/>
        <w:rPr>
          <w:rFonts w:ascii="Arial" w:hAnsi="Arial"/>
          <w:sz w:val="16"/>
          <w:szCs w:val="16"/>
        </w:rPr>
      </w:pPr>
    </w:p>
    <w:p w:rsidR="004108C3" w:rsidRPr="008423E4" w:rsidRDefault="00F4526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5262">
      <w:r>
        <w:separator/>
      </w:r>
    </w:p>
  </w:endnote>
  <w:endnote w:type="continuationSeparator" w:id="0">
    <w:p w:rsidR="00000000" w:rsidRDefault="00F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5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722BE" w:rsidTr="009C1E9A">
      <w:trPr>
        <w:cantSplit/>
      </w:trPr>
      <w:tc>
        <w:tcPr>
          <w:tcW w:w="0" w:type="pct"/>
        </w:tcPr>
        <w:p w:rsidR="00137D90" w:rsidRDefault="00F45262" w:rsidP="009C1E9A">
          <w:pPr>
            <w:pStyle w:val="Footer"/>
            <w:tabs>
              <w:tab w:val="clear" w:pos="8640"/>
              <w:tab w:val="right" w:pos="9360"/>
            </w:tabs>
          </w:pPr>
        </w:p>
      </w:tc>
      <w:tc>
        <w:tcPr>
          <w:tcW w:w="2395" w:type="pct"/>
        </w:tcPr>
        <w:p w:rsidR="00137D90" w:rsidRDefault="00F45262" w:rsidP="009C1E9A">
          <w:pPr>
            <w:pStyle w:val="Footer"/>
            <w:tabs>
              <w:tab w:val="clear" w:pos="8640"/>
              <w:tab w:val="right" w:pos="9360"/>
            </w:tabs>
          </w:pPr>
        </w:p>
        <w:p w:rsidR="001A4310" w:rsidRDefault="00F45262" w:rsidP="009C1E9A">
          <w:pPr>
            <w:pStyle w:val="Footer"/>
            <w:tabs>
              <w:tab w:val="clear" w:pos="8640"/>
              <w:tab w:val="right" w:pos="9360"/>
            </w:tabs>
          </w:pPr>
        </w:p>
        <w:p w:rsidR="00137D90" w:rsidRDefault="00F45262" w:rsidP="009C1E9A">
          <w:pPr>
            <w:pStyle w:val="Footer"/>
            <w:tabs>
              <w:tab w:val="clear" w:pos="8640"/>
              <w:tab w:val="right" w:pos="9360"/>
            </w:tabs>
          </w:pPr>
        </w:p>
      </w:tc>
      <w:tc>
        <w:tcPr>
          <w:tcW w:w="2453" w:type="pct"/>
        </w:tcPr>
        <w:p w:rsidR="00137D90" w:rsidRDefault="00F45262" w:rsidP="009C1E9A">
          <w:pPr>
            <w:pStyle w:val="Footer"/>
            <w:tabs>
              <w:tab w:val="clear" w:pos="8640"/>
              <w:tab w:val="right" w:pos="9360"/>
            </w:tabs>
            <w:jc w:val="right"/>
          </w:pPr>
        </w:p>
      </w:tc>
    </w:tr>
    <w:tr w:rsidR="00A722BE" w:rsidTr="009C1E9A">
      <w:trPr>
        <w:cantSplit/>
      </w:trPr>
      <w:tc>
        <w:tcPr>
          <w:tcW w:w="0" w:type="pct"/>
        </w:tcPr>
        <w:p w:rsidR="00EC379B" w:rsidRDefault="00F45262" w:rsidP="009C1E9A">
          <w:pPr>
            <w:pStyle w:val="Footer"/>
            <w:tabs>
              <w:tab w:val="clear" w:pos="8640"/>
              <w:tab w:val="right" w:pos="9360"/>
            </w:tabs>
          </w:pPr>
        </w:p>
      </w:tc>
      <w:tc>
        <w:tcPr>
          <w:tcW w:w="2395" w:type="pct"/>
        </w:tcPr>
        <w:p w:rsidR="00EC379B" w:rsidRPr="009C1E9A" w:rsidRDefault="00F45262" w:rsidP="009C1E9A">
          <w:pPr>
            <w:pStyle w:val="Footer"/>
            <w:tabs>
              <w:tab w:val="clear" w:pos="8640"/>
              <w:tab w:val="right" w:pos="9360"/>
            </w:tabs>
            <w:rPr>
              <w:rFonts w:ascii="Shruti" w:hAnsi="Shruti"/>
              <w:sz w:val="22"/>
            </w:rPr>
          </w:pPr>
          <w:r>
            <w:rPr>
              <w:rFonts w:ascii="Shruti" w:hAnsi="Shruti"/>
              <w:sz w:val="22"/>
            </w:rPr>
            <w:t>86R 20882</w:t>
          </w:r>
        </w:p>
      </w:tc>
      <w:tc>
        <w:tcPr>
          <w:tcW w:w="2453" w:type="pct"/>
        </w:tcPr>
        <w:p w:rsidR="00EC379B" w:rsidRDefault="00F45262" w:rsidP="009C1E9A">
          <w:pPr>
            <w:pStyle w:val="Footer"/>
            <w:tabs>
              <w:tab w:val="clear" w:pos="8640"/>
              <w:tab w:val="right" w:pos="9360"/>
            </w:tabs>
            <w:jc w:val="right"/>
          </w:pPr>
          <w:r>
            <w:fldChar w:fldCharType="begin"/>
          </w:r>
          <w:r>
            <w:instrText xml:space="preserve"> DOCPROPERTY  OTID  \* MERGEFORMAT </w:instrText>
          </w:r>
          <w:r>
            <w:fldChar w:fldCharType="separate"/>
          </w:r>
          <w:r>
            <w:t>19.79.476</w:t>
          </w:r>
          <w:r>
            <w:fldChar w:fldCharType="end"/>
          </w:r>
        </w:p>
      </w:tc>
    </w:tr>
    <w:tr w:rsidR="00A722BE" w:rsidTr="009C1E9A">
      <w:trPr>
        <w:cantSplit/>
      </w:trPr>
      <w:tc>
        <w:tcPr>
          <w:tcW w:w="0" w:type="pct"/>
        </w:tcPr>
        <w:p w:rsidR="00EC379B" w:rsidRDefault="00F45262" w:rsidP="009C1E9A">
          <w:pPr>
            <w:pStyle w:val="Footer"/>
            <w:tabs>
              <w:tab w:val="clear" w:pos="4320"/>
              <w:tab w:val="clear" w:pos="8640"/>
              <w:tab w:val="left" w:pos="2865"/>
            </w:tabs>
          </w:pPr>
        </w:p>
      </w:tc>
      <w:tc>
        <w:tcPr>
          <w:tcW w:w="2395" w:type="pct"/>
        </w:tcPr>
        <w:p w:rsidR="00EC379B" w:rsidRPr="009C1E9A" w:rsidRDefault="00F45262" w:rsidP="009C1E9A">
          <w:pPr>
            <w:pStyle w:val="Footer"/>
            <w:tabs>
              <w:tab w:val="clear" w:pos="4320"/>
              <w:tab w:val="clear" w:pos="8640"/>
              <w:tab w:val="left" w:pos="2865"/>
            </w:tabs>
            <w:rPr>
              <w:rFonts w:ascii="Shruti" w:hAnsi="Shruti"/>
              <w:sz w:val="22"/>
            </w:rPr>
          </w:pPr>
        </w:p>
      </w:tc>
      <w:tc>
        <w:tcPr>
          <w:tcW w:w="2453" w:type="pct"/>
        </w:tcPr>
        <w:p w:rsidR="00EC379B" w:rsidRDefault="00F45262" w:rsidP="006D504F">
          <w:pPr>
            <w:pStyle w:val="Footer"/>
            <w:rPr>
              <w:rStyle w:val="PageNumber"/>
            </w:rPr>
          </w:pPr>
        </w:p>
        <w:p w:rsidR="00EC379B" w:rsidRDefault="00F45262" w:rsidP="009C1E9A">
          <w:pPr>
            <w:pStyle w:val="Footer"/>
            <w:tabs>
              <w:tab w:val="clear" w:pos="8640"/>
              <w:tab w:val="right" w:pos="9360"/>
            </w:tabs>
            <w:jc w:val="right"/>
          </w:pPr>
        </w:p>
      </w:tc>
    </w:tr>
    <w:tr w:rsidR="00A722BE" w:rsidTr="009C1E9A">
      <w:trPr>
        <w:cantSplit/>
        <w:trHeight w:val="323"/>
      </w:trPr>
      <w:tc>
        <w:tcPr>
          <w:tcW w:w="0" w:type="pct"/>
          <w:gridSpan w:val="3"/>
        </w:tcPr>
        <w:p w:rsidR="00EC379B" w:rsidRDefault="00F452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5262" w:rsidP="009C1E9A">
          <w:pPr>
            <w:pStyle w:val="Footer"/>
            <w:tabs>
              <w:tab w:val="clear" w:pos="8640"/>
              <w:tab w:val="right" w:pos="9360"/>
            </w:tabs>
            <w:jc w:val="center"/>
          </w:pPr>
        </w:p>
      </w:tc>
    </w:tr>
  </w:tbl>
  <w:p w:rsidR="00EC379B" w:rsidRPr="00FF6F72" w:rsidRDefault="00F4526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5262">
      <w:r>
        <w:separator/>
      </w:r>
    </w:p>
  </w:footnote>
  <w:footnote w:type="continuationSeparator" w:id="0">
    <w:p w:rsidR="00000000" w:rsidRDefault="00F4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5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5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E"/>
    <w:rsid w:val="00A722BE"/>
    <w:rsid w:val="00F4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119DD-5343-4EA2-9DFB-D86F37C3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7779C"/>
    <w:rPr>
      <w:sz w:val="16"/>
      <w:szCs w:val="16"/>
    </w:rPr>
  </w:style>
  <w:style w:type="paragraph" w:styleId="CommentText">
    <w:name w:val="annotation text"/>
    <w:basedOn w:val="Normal"/>
    <w:link w:val="CommentTextChar"/>
    <w:semiHidden/>
    <w:unhideWhenUsed/>
    <w:rsid w:val="0097779C"/>
    <w:rPr>
      <w:sz w:val="20"/>
      <w:szCs w:val="20"/>
    </w:rPr>
  </w:style>
  <w:style w:type="character" w:customStyle="1" w:styleId="CommentTextChar">
    <w:name w:val="Comment Text Char"/>
    <w:basedOn w:val="DefaultParagraphFont"/>
    <w:link w:val="CommentText"/>
    <w:semiHidden/>
    <w:rsid w:val="0097779C"/>
  </w:style>
  <w:style w:type="paragraph" w:styleId="CommentSubject">
    <w:name w:val="annotation subject"/>
    <w:basedOn w:val="CommentText"/>
    <w:next w:val="CommentText"/>
    <w:link w:val="CommentSubjectChar"/>
    <w:semiHidden/>
    <w:unhideWhenUsed/>
    <w:rsid w:val="0097779C"/>
    <w:rPr>
      <w:b/>
      <w:bCs/>
    </w:rPr>
  </w:style>
  <w:style w:type="character" w:customStyle="1" w:styleId="CommentSubjectChar">
    <w:name w:val="Comment Subject Char"/>
    <w:basedOn w:val="CommentTextChar"/>
    <w:link w:val="CommentSubject"/>
    <w:semiHidden/>
    <w:rsid w:val="00977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HB01539 (Committee Report (Unamended))</vt:lpstr>
    </vt:vector>
  </TitlesOfParts>
  <Company>State of Texas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20882</dc:subject>
  <dc:creator>State of Texas</dc:creator>
  <dc:description>HB 1539 by Geren-(H)Criminal Jurisprudence</dc:description>
  <cp:lastModifiedBy>Damian Duarte</cp:lastModifiedBy>
  <cp:revision>2</cp:revision>
  <cp:lastPrinted>2003-11-26T17:21:00Z</cp:lastPrinted>
  <dcterms:created xsi:type="dcterms:W3CDTF">2019-04-13T00:06:00Z</dcterms:created>
  <dcterms:modified xsi:type="dcterms:W3CDTF">2019-04-13T00:06:00Z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19.79.476</vt:lpwstr>
  </property>
</Properties>
</file>