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1E0" w:firstRow="1" w:lastRow="1" w:firstColumn="1" w:lastColumn="1" w:noHBand="0" w:noVBand="0"/>
      </w:tblPr>
      <w:tblGrid>
        <w:gridCol w:w="9576"/>
      </w:tblGrid>
      <w:tr w:rsidR="00164AA5" w:rsidTr="00345119">
        <w:tc>
          <w:tcPr>
            <w:tcW w:w="9576" w:type="dxa"/>
            <w:noWrap/>
          </w:tcPr>
          <w:p w:rsidR="008423E4" w:rsidRPr="0022177D" w:rsidRDefault="008E49B0" w:rsidP="00345119">
            <w:pPr>
              <w:pStyle w:val="Heading1"/>
            </w:pPr>
            <w:bookmarkStart w:id="0" w:name="_GoBack"/>
            <w:bookmarkEnd w:id="0"/>
            <w:r w:rsidRPr="00631897">
              <w:t>BILL ANALYSIS</w:t>
            </w:r>
          </w:p>
        </w:tc>
      </w:tr>
    </w:tbl>
    <w:p w:rsidR="008423E4" w:rsidRPr="0022177D" w:rsidRDefault="008E49B0" w:rsidP="008423E4">
      <w:pPr>
        <w:jc w:val="center"/>
      </w:pPr>
    </w:p>
    <w:p w:rsidR="008423E4" w:rsidRPr="00B31F0E" w:rsidRDefault="008E49B0" w:rsidP="008423E4"/>
    <w:p w:rsidR="008423E4" w:rsidRPr="00742794" w:rsidRDefault="008E49B0" w:rsidP="008423E4">
      <w:pPr>
        <w:tabs>
          <w:tab w:val="right" w:pos="9360"/>
        </w:tabs>
      </w:pPr>
    </w:p>
    <w:tbl>
      <w:tblPr>
        <w:tblW w:w="0" w:type="auto"/>
        <w:tblLayout w:type="fixed"/>
        <w:tblLook w:val="01E0" w:firstRow="1" w:lastRow="1" w:firstColumn="1" w:lastColumn="1" w:noHBand="0" w:noVBand="0"/>
      </w:tblPr>
      <w:tblGrid>
        <w:gridCol w:w="9576"/>
      </w:tblGrid>
      <w:tr w:rsidR="00164AA5" w:rsidTr="00345119">
        <w:tc>
          <w:tcPr>
            <w:tcW w:w="9576" w:type="dxa"/>
          </w:tcPr>
          <w:p w:rsidR="008423E4" w:rsidRPr="00861995" w:rsidRDefault="008E49B0" w:rsidP="00345119">
            <w:pPr>
              <w:jc w:val="right"/>
            </w:pPr>
            <w:r>
              <w:t>C.S.H.B. 1566</w:t>
            </w:r>
          </w:p>
        </w:tc>
      </w:tr>
      <w:tr w:rsidR="00164AA5" w:rsidTr="00345119">
        <w:tc>
          <w:tcPr>
            <w:tcW w:w="9576" w:type="dxa"/>
          </w:tcPr>
          <w:p w:rsidR="008423E4" w:rsidRPr="00861995" w:rsidRDefault="008E49B0" w:rsidP="009B608B">
            <w:pPr>
              <w:jc w:val="right"/>
            </w:pPr>
            <w:r>
              <w:t xml:space="preserve">By: </w:t>
            </w:r>
            <w:r>
              <w:t>Meza</w:t>
            </w:r>
          </w:p>
        </w:tc>
      </w:tr>
      <w:tr w:rsidR="00164AA5" w:rsidTr="00345119">
        <w:tc>
          <w:tcPr>
            <w:tcW w:w="9576" w:type="dxa"/>
          </w:tcPr>
          <w:p w:rsidR="008423E4" w:rsidRPr="00861995" w:rsidRDefault="008E49B0" w:rsidP="00345119">
            <w:pPr>
              <w:jc w:val="right"/>
            </w:pPr>
            <w:r>
              <w:t>State Affairs</w:t>
            </w:r>
          </w:p>
        </w:tc>
      </w:tr>
      <w:tr w:rsidR="00164AA5" w:rsidTr="00345119">
        <w:tc>
          <w:tcPr>
            <w:tcW w:w="9576" w:type="dxa"/>
          </w:tcPr>
          <w:p w:rsidR="008423E4" w:rsidRDefault="008E49B0" w:rsidP="00345119">
            <w:pPr>
              <w:jc w:val="right"/>
            </w:pPr>
            <w:r>
              <w:t>Committee Report (Substituted)</w:t>
            </w:r>
          </w:p>
        </w:tc>
      </w:tr>
    </w:tbl>
    <w:p w:rsidR="008423E4" w:rsidRDefault="008E49B0" w:rsidP="008423E4">
      <w:pPr>
        <w:tabs>
          <w:tab w:val="right" w:pos="9360"/>
        </w:tabs>
      </w:pPr>
    </w:p>
    <w:p w:rsidR="008423E4" w:rsidRDefault="008E49B0" w:rsidP="008423E4"/>
    <w:p w:rsidR="008423E4" w:rsidRDefault="008E49B0" w:rsidP="008423E4"/>
    <w:tbl>
      <w:tblPr>
        <w:tblW w:w="0" w:type="auto"/>
        <w:tblCellMar>
          <w:left w:w="115" w:type="dxa"/>
          <w:right w:w="115" w:type="dxa"/>
        </w:tblCellMar>
        <w:tblLook w:val="01E0" w:firstRow="1" w:lastRow="1" w:firstColumn="1" w:lastColumn="1" w:noHBand="0" w:noVBand="0"/>
      </w:tblPr>
      <w:tblGrid>
        <w:gridCol w:w="9576"/>
      </w:tblGrid>
      <w:tr w:rsidR="00164AA5" w:rsidTr="00345119">
        <w:tc>
          <w:tcPr>
            <w:tcW w:w="9576" w:type="dxa"/>
          </w:tcPr>
          <w:p w:rsidR="008423E4" w:rsidRPr="00A8133F" w:rsidRDefault="008E49B0" w:rsidP="003A1637">
            <w:pPr>
              <w:rPr>
                <w:b/>
              </w:rPr>
            </w:pPr>
            <w:r w:rsidRPr="009C1E9A">
              <w:rPr>
                <w:b/>
                <w:u w:val="single"/>
              </w:rPr>
              <w:t>BACKGROUND AND PURPOSE</w:t>
            </w:r>
            <w:r>
              <w:rPr>
                <w:b/>
              </w:rPr>
              <w:t xml:space="preserve"> </w:t>
            </w:r>
          </w:p>
          <w:p w:rsidR="008423E4" w:rsidRDefault="008E49B0" w:rsidP="003A1637"/>
          <w:p w:rsidR="008423E4" w:rsidRDefault="008E49B0" w:rsidP="003A1637">
            <w:pPr>
              <w:pStyle w:val="Header"/>
              <w:tabs>
                <w:tab w:val="clear" w:pos="4320"/>
                <w:tab w:val="clear" w:pos="8640"/>
              </w:tabs>
              <w:jc w:val="both"/>
            </w:pPr>
            <w:r>
              <w:t xml:space="preserve">It has been suggested that preference in state contracting should be afforded to </w:t>
            </w:r>
            <w:r w:rsidRPr="004A390C">
              <w:t>a wider range of Asian American people.</w:t>
            </w:r>
            <w:r>
              <w:t xml:space="preserve"> </w:t>
            </w:r>
            <w:r>
              <w:t>C.S.</w:t>
            </w:r>
            <w:r>
              <w:t xml:space="preserve">H.B. 1566 </w:t>
            </w:r>
            <w:r>
              <w:t>seeks to achieve this aim</w:t>
            </w:r>
            <w:r>
              <w:t xml:space="preserve"> by providing for the inclusion of Subcontinent Asian Americans among those classified as economically disadvantaged for purposes of state contracting with historically underutilized </w:t>
            </w:r>
            <w:r>
              <w:t>businesses</w:t>
            </w:r>
            <w:r>
              <w:t>.</w:t>
            </w:r>
          </w:p>
          <w:p w:rsidR="008423E4" w:rsidRPr="00E26B13" w:rsidRDefault="008E49B0" w:rsidP="003A1637">
            <w:pPr>
              <w:rPr>
                <w:b/>
              </w:rPr>
            </w:pPr>
          </w:p>
        </w:tc>
      </w:tr>
      <w:tr w:rsidR="00164AA5" w:rsidTr="00345119">
        <w:tc>
          <w:tcPr>
            <w:tcW w:w="9576" w:type="dxa"/>
          </w:tcPr>
          <w:p w:rsidR="0017725B" w:rsidRDefault="008E49B0" w:rsidP="003A1637">
            <w:pPr>
              <w:rPr>
                <w:b/>
                <w:u w:val="single"/>
              </w:rPr>
            </w:pPr>
            <w:r>
              <w:rPr>
                <w:b/>
                <w:u w:val="single"/>
              </w:rPr>
              <w:t>CRIMINAL JUSTICE IMPACT</w:t>
            </w:r>
          </w:p>
          <w:p w:rsidR="0017725B" w:rsidRDefault="008E49B0" w:rsidP="003A1637">
            <w:pPr>
              <w:rPr>
                <w:b/>
                <w:u w:val="single"/>
              </w:rPr>
            </w:pPr>
          </w:p>
          <w:p w:rsidR="00D85AB2" w:rsidRPr="00D85AB2" w:rsidRDefault="008E49B0" w:rsidP="003A1637">
            <w:pPr>
              <w:jc w:val="both"/>
            </w:pPr>
            <w:r>
              <w:t>It is the</w:t>
            </w:r>
            <w:r>
              <w:t xml:space="preserve"> committee's opinion that this bill does not expressly create a criminal offense, increase the punishment for an existing criminal offense or category of offenses, or change the eligibility of a person for community supervision, parole, or mandatory superv</w:t>
            </w:r>
            <w:r>
              <w:t>ision.</w:t>
            </w:r>
          </w:p>
          <w:p w:rsidR="0017725B" w:rsidRPr="0017725B" w:rsidRDefault="008E49B0" w:rsidP="003A1637">
            <w:pPr>
              <w:rPr>
                <w:b/>
                <w:u w:val="single"/>
              </w:rPr>
            </w:pPr>
          </w:p>
        </w:tc>
      </w:tr>
      <w:tr w:rsidR="00164AA5" w:rsidTr="00345119">
        <w:tc>
          <w:tcPr>
            <w:tcW w:w="9576" w:type="dxa"/>
          </w:tcPr>
          <w:p w:rsidR="008423E4" w:rsidRPr="00A8133F" w:rsidRDefault="008E49B0" w:rsidP="003A1637">
            <w:pPr>
              <w:rPr>
                <w:b/>
              </w:rPr>
            </w:pPr>
            <w:r w:rsidRPr="009C1E9A">
              <w:rPr>
                <w:b/>
                <w:u w:val="single"/>
              </w:rPr>
              <w:t>RULEMAKING AUTHORITY</w:t>
            </w:r>
            <w:r>
              <w:rPr>
                <w:b/>
              </w:rPr>
              <w:t xml:space="preserve"> </w:t>
            </w:r>
          </w:p>
          <w:p w:rsidR="008423E4" w:rsidRDefault="008E49B0" w:rsidP="003A1637"/>
          <w:p w:rsidR="00D85AB2" w:rsidRDefault="008E49B0" w:rsidP="003A1637">
            <w:pPr>
              <w:pStyle w:val="Header"/>
              <w:tabs>
                <w:tab w:val="clear" w:pos="4320"/>
                <w:tab w:val="clear" w:pos="8640"/>
              </w:tabs>
              <w:jc w:val="both"/>
            </w:pPr>
            <w:r>
              <w:t>It is the committee's opinion that this bill does not expressly grant any additional rulemaking authority to a state officer, department, agency, or institution.</w:t>
            </w:r>
          </w:p>
          <w:p w:rsidR="008423E4" w:rsidRPr="00E21FDC" w:rsidRDefault="008E49B0" w:rsidP="003A1637">
            <w:pPr>
              <w:rPr>
                <w:b/>
              </w:rPr>
            </w:pPr>
          </w:p>
        </w:tc>
      </w:tr>
      <w:tr w:rsidR="00164AA5" w:rsidTr="00345119">
        <w:tc>
          <w:tcPr>
            <w:tcW w:w="9576" w:type="dxa"/>
          </w:tcPr>
          <w:p w:rsidR="008423E4" w:rsidRPr="00A8133F" w:rsidRDefault="008E49B0" w:rsidP="003A1637">
            <w:pPr>
              <w:rPr>
                <w:b/>
              </w:rPr>
            </w:pPr>
            <w:r w:rsidRPr="009C1E9A">
              <w:rPr>
                <w:b/>
                <w:u w:val="single"/>
              </w:rPr>
              <w:t>ANALYSIS</w:t>
            </w:r>
            <w:r>
              <w:rPr>
                <w:b/>
              </w:rPr>
              <w:t xml:space="preserve"> </w:t>
            </w:r>
          </w:p>
          <w:p w:rsidR="008423E4" w:rsidRDefault="008E49B0" w:rsidP="003A1637"/>
          <w:p w:rsidR="00FC3E38" w:rsidRDefault="008E49B0" w:rsidP="003A1637">
            <w:pPr>
              <w:pStyle w:val="Header"/>
              <w:tabs>
                <w:tab w:val="clear" w:pos="4320"/>
                <w:tab w:val="clear" w:pos="8640"/>
              </w:tabs>
              <w:jc w:val="both"/>
            </w:pPr>
            <w:r>
              <w:t>C.S.</w:t>
            </w:r>
            <w:r>
              <w:t xml:space="preserve">H.B. 1566 amends the Government Code to </w:t>
            </w:r>
            <w:r>
              <w:t>include a person who identifies as a Subcontinent Asian American among the persons who, having suffered the effects of discriminatory practices or other similar insidious circumstances over which the person has no control, are classified as economically di</w:t>
            </w:r>
            <w:r>
              <w:t>sadvantaged for purposes of state contracting with historically underutilized businesses.</w:t>
            </w:r>
          </w:p>
          <w:p w:rsidR="008423E4" w:rsidRPr="00835628" w:rsidRDefault="008E49B0" w:rsidP="003A1637">
            <w:pPr>
              <w:pStyle w:val="Header"/>
              <w:tabs>
                <w:tab w:val="clear" w:pos="4320"/>
                <w:tab w:val="clear" w:pos="8640"/>
              </w:tabs>
              <w:jc w:val="both"/>
              <w:rPr>
                <w:b/>
              </w:rPr>
            </w:pPr>
          </w:p>
        </w:tc>
      </w:tr>
      <w:tr w:rsidR="00164AA5" w:rsidTr="00345119">
        <w:tc>
          <w:tcPr>
            <w:tcW w:w="9576" w:type="dxa"/>
          </w:tcPr>
          <w:p w:rsidR="008423E4" w:rsidRPr="00A8133F" w:rsidRDefault="008E49B0" w:rsidP="003A1637">
            <w:pPr>
              <w:rPr>
                <w:b/>
              </w:rPr>
            </w:pPr>
            <w:r w:rsidRPr="009C1E9A">
              <w:rPr>
                <w:b/>
                <w:u w:val="single"/>
              </w:rPr>
              <w:t>EFFECTIVE DATE</w:t>
            </w:r>
            <w:r>
              <w:rPr>
                <w:b/>
              </w:rPr>
              <w:t xml:space="preserve"> </w:t>
            </w:r>
          </w:p>
          <w:p w:rsidR="008423E4" w:rsidRDefault="008E49B0" w:rsidP="003A1637"/>
          <w:p w:rsidR="00030EFC" w:rsidRPr="003624F2" w:rsidRDefault="008E49B0" w:rsidP="003A1637">
            <w:pPr>
              <w:pStyle w:val="Header"/>
              <w:tabs>
                <w:tab w:val="clear" w:pos="4320"/>
                <w:tab w:val="clear" w:pos="8640"/>
              </w:tabs>
              <w:jc w:val="both"/>
            </w:pPr>
            <w:r>
              <w:t>September 1, 2019.</w:t>
            </w:r>
          </w:p>
          <w:p w:rsidR="008423E4" w:rsidRPr="00233FDB" w:rsidRDefault="008E49B0" w:rsidP="003A1637">
            <w:pPr>
              <w:rPr>
                <w:b/>
              </w:rPr>
            </w:pPr>
          </w:p>
        </w:tc>
      </w:tr>
      <w:tr w:rsidR="00164AA5" w:rsidTr="00345119">
        <w:tc>
          <w:tcPr>
            <w:tcW w:w="9576" w:type="dxa"/>
          </w:tcPr>
          <w:p w:rsidR="00030EFC" w:rsidRDefault="008E49B0" w:rsidP="003A1637">
            <w:pPr>
              <w:jc w:val="both"/>
              <w:rPr>
                <w:b/>
                <w:u w:val="single"/>
              </w:rPr>
            </w:pPr>
            <w:r>
              <w:rPr>
                <w:b/>
                <w:u w:val="single"/>
              </w:rPr>
              <w:t>COMPARISON OF ORIGINAL AND SUBSTITUTE</w:t>
            </w:r>
          </w:p>
          <w:p w:rsidR="00EE3EEB" w:rsidRPr="00030EFC" w:rsidRDefault="008E49B0" w:rsidP="003A1637">
            <w:pPr>
              <w:jc w:val="both"/>
              <w:rPr>
                <w:b/>
                <w:u w:val="single"/>
              </w:rPr>
            </w:pPr>
          </w:p>
          <w:p w:rsidR="00030EFC" w:rsidRDefault="008E49B0" w:rsidP="003A1637">
            <w:pPr>
              <w:jc w:val="both"/>
            </w:pPr>
            <w:r>
              <w:t>While C.S.H.B. 1566 may differ from the original in minor or nonsubstantive ways, the f</w:t>
            </w:r>
            <w:r>
              <w:t>ollowing summarizes the substantial differences between the introduced and committee substitute versions of the bill.</w:t>
            </w:r>
          </w:p>
          <w:p w:rsidR="00030EFC" w:rsidRDefault="008E49B0" w:rsidP="003A1637">
            <w:pPr>
              <w:jc w:val="both"/>
            </w:pPr>
          </w:p>
          <w:p w:rsidR="00FC3E38" w:rsidRDefault="008E49B0" w:rsidP="003A1637">
            <w:pPr>
              <w:jc w:val="both"/>
            </w:pPr>
            <w:r>
              <w:t xml:space="preserve">The substitute revises the </w:t>
            </w:r>
            <w:r>
              <w:t xml:space="preserve">means by which the expansion of </w:t>
            </w:r>
            <w:r>
              <w:t xml:space="preserve">Asian Americans </w:t>
            </w:r>
            <w:r>
              <w:t>that are included as economically disadvantaged person</w:t>
            </w:r>
            <w:r>
              <w:t>s</w:t>
            </w:r>
            <w:r>
              <w:t xml:space="preserve"> </w:t>
            </w:r>
            <w:r>
              <w:t>in rel</w:t>
            </w:r>
            <w:r>
              <w:t xml:space="preserve">ation to </w:t>
            </w:r>
            <w:r w:rsidRPr="00C530B9">
              <w:t>state contracting with historically underutilized businesses</w:t>
            </w:r>
            <w:r>
              <w:t xml:space="preserve"> </w:t>
            </w:r>
            <w:r>
              <w:t xml:space="preserve">is accomplished </w:t>
            </w:r>
            <w:r>
              <w:t xml:space="preserve">by </w:t>
            </w:r>
            <w:r>
              <w:t>includ</w:t>
            </w:r>
            <w:r>
              <w:t>ing</w:t>
            </w:r>
            <w:r>
              <w:t xml:space="preserve"> "Subcontinent Asian Americans</w:t>
            </w:r>
            <w:r>
              <w:t>” in the applicable definition</w:t>
            </w:r>
            <w:r>
              <w:t>.</w:t>
            </w:r>
            <w:r>
              <w:t xml:space="preserve"> </w:t>
            </w:r>
          </w:p>
          <w:p w:rsidR="00030EFC" w:rsidRPr="00030EFC" w:rsidRDefault="008E49B0" w:rsidP="003A1637">
            <w:pPr>
              <w:jc w:val="both"/>
            </w:pPr>
          </w:p>
        </w:tc>
      </w:tr>
      <w:tr w:rsidR="00164AA5" w:rsidTr="00345119">
        <w:tc>
          <w:tcPr>
            <w:tcW w:w="9576" w:type="dxa"/>
          </w:tcPr>
          <w:p w:rsidR="009B608B" w:rsidRPr="009C1E9A" w:rsidRDefault="008E49B0" w:rsidP="003A1637">
            <w:pPr>
              <w:rPr>
                <w:b/>
                <w:u w:val="single"/>
              </w:rPr>
            </w:pPr>
          </w:p>
        </w:tc>
      </w:tr>
      <w:tr w:rsidR="00164AA5" w:rsidTr="00345119">
        <w:tc>
          <w:tcPr>
            <w:tcW w:w="9576" w:type="dxa"/>
          </w:tcPr>
          <w:p w:rsidR="009B608B" w:rsidRPr="009B608B" w:rsidRDefault="008E49B0" w:rsidP="003A1637">
            <w:pPr>
              <w:jc w:val="both"/>
            </w:pPr>
          </w:p>
        </w:tc>
      </w:tr>
    </w:tbl>
    <w:p w:rsidR="008423E4" w:rsidRPr="00BE0E75" w:rsidRDefault="008E49B0" w:rsidP="008423E4">
      <w:pPr>
        <w:spacing w:line="480" w:lineRule="auto"/>
        <w:jc w:val="both"/>
        <w:rPr>
          <w:rFonts w:ascii="Arial" w:hAnsi="Arial"/>
          <w:sz w:val="16"/>
          <w:szCs w:val="16"/>
        </w:rPr>
      </w:pPr>
    </w:p>
    <w:p w:rsidR="004108C3" w:rsidRPr="008423E4" w:rsidRDefault="008E49B0" w:rsidP="008423E4"/>
    <w:sectPr w:rsidR="004108C3" w:rsidRPr="008423E4" w:rsidSect="006D504F">
      <w:headerReference w:type="even" r:id="rId6"/>
      <w:headerReference w:type="default" r:id="rId7"/>
      <w:footerReference w:type="even" r:id="rId8"/>
      <w:footerReference w:type="default" r:id="rId9"/>
      <w:headerReference w:type="first" r:id="rId10"/>
      <w:footerReference w:type="first" r:id="rId11"/>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8E49B0">
      <w:r>
        <w:separator/>
      </w:r>
    </w:p>
  </w:endnote>
  <w:endnote w:type="continuationSeparator" w:id="0">
    <w:p w:rsidR="00000000" w:rsidRDefault="008E49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Shruti">
    <w:altName w:val="Cambria Math"/>
    <w:panose1 w:val="020005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79B" w:rsidRDefault="008E49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944" w:type="pct"/>
      <w:tblCellMar>
        <w:left w:w="0" w:type="dxa"/>
        <w:right w:w="0" w:type="dxa"/>
      </w:tblCellMar>
      <w:tblLook w:val="01E0" w:firstRow="1" w:lastRow="1" w:firstColumn="1" w:lastColumn="1" w:noHBand="0" w:noVBand="0"/>
    </w:tblPr>
    <w:tblGrid>
      <w:gridCol w:w="6"/>
      <w:gridCol w:w="4569"/>
      <w:gridCol w:w="4680"/>
    </w:tblGrid>
    <w:tr w:rsidR="00164AA5" w:rsidTr="009C1E9A">
      <w:trPr>
        <w:cantSplit/>
      </w:trPr>
      <w:tc>
        <w:tcPr>
          <w:tcW w:w="0" w:type="pct"/>
        </w:tcPr>
        <w:p w:rsidR="00137D90" w:rsidRDefault="008E49B0" w:rsidP="009C1E9A">
          <w:pPr>
            <w:pStyle w:val="Footer"/>
            <w:tabs>
              <w:tab w:val="clear" w:pos="8640"/>
              <w:tab w:val="right" w:pos="9360"/>
            </w:tabs>
          </w:pPr>
        </w:p>
      </w:tc>
      <w:tc>
        <w:tcPr>
          <w:tcW w:w="2395" w:type="pct"/>
        </w:tcPr>
        <w:p w:rsidR="00137D90" w:rsidRDefault="008E49B0" w:rsidP="009C1E9A">
          <w:pPr>
            <w:pStyle w:val="Footer"/>
            <w:tabs>
              <w:tab w:val="clear" w:pos="8640"/>
              <w:tab w:val="right" w:pos="9360"/>
            </w:tabs>
          </w:pPr>
        </w:p>
        <w:p w:rsidR="001A4310" w:rsidRDefault="008E49B0" w:rsidP="009C1E9A">
          <w:pPr>
            <w:pStyle w:val="Footer"/>
            <w:tabs>
              <w:tab w:val="clear" w:pos="8640"/>
              <w:tab w:val="right" w:pos="9360"/>
            </w:tabs>
          </w:pPr>
        </w:p>
        <w:p w:rsidR="00137D90" w:rsidRDefault="008E49B0" w:rsidP="009C1E9A">
          <w:pPr>
            <w:pStyle w:val="Footer"/>
            <w:tabs>
              <w:tab w:val="clear" w:pos="8640"/>
              <w:tab w:val="right" w:pos="9360"/>
            </w:tabs>
          </w:pPr>
        </w:p>
      </w:tc>
      <w:tc>
        <w:tcPr>
          <w:tcW w:w="2453" w:type="pct"/>
        </w:tcPr>
        <w:p w:rsidR="00137D90" w:rsidRDefault="008E49B0" w:rsidP="009C1E9A">
          <w:pPr>
            <w:pStyle w:val="Footer"/>
            <w:tabs>
              <w:tab w:val="clear" w:pos="8640"/>
              <w:tab w:val="right" w:pos="9360"/>
            </w:tabs>
            <w:jc w:val="right"/>
          </w:pPr>
        </w:p>
      </w:tc>
    </w:tr>
    <w:tr w:rsidR="00164AA5" w:rsidTr="009C1E9A">
      <w:trPr>
        <w:cantSplit/>
      </w:trPr>
      <w:tc>
        <w:tcPr>
          <w:tcW w:w="0" w:type="pct"/>
        </w:tcPr>
        <w:p w:rsidR="00EC379B" w:rsidRDefault="008E49B0" w:rsidP="009C1E9A">
          <w:pPr>
            <w:pStyle w:val="Footer"/>
            <w:tabs>
              <w:tab w:val="clear" w:pos="8640"/>
              <w:tab w:val="right" w:pos="9360"/>
            </w:tabs>
          </w:pPr>
        </w:p>
      </w:tc>
      <w:tc>
        <w:tcPr>
          <w:tcW w:w="2395" w:type="pct"/>
        </w:tcPr>
        <w:p w:rsidR="00EC379B" w:rsidRPr="009C1E9A" w:rsidRDefault="008E49B0" w:rsidP="009C1E9A">
          <w:pPr>
            <w:pStyle w:val="Footer"/>
            <w:tabs>
              <w:tab w:val="clear" w:pos="8640"/>
              <w:tab w:val="right" w:pos="9360"/>
            </w:tabs>
            <w:rPr>
              <w:rFonts w:ascii="Shruti" w:hAnsi="Shruti"/>
              <w:sz w:val="22"/>
            </w:rPr>
          </w:pPr>
          <w:r>
            <w:rPr>
              <w:rFonts w:ascii="Shruti" w:hAnsi="Shruti"/>
              <w:sz w:val="22"/>
            </w:rPr>
            <w:t xml:space="preserve">86R </w:t>
          </w:r>
          <w:r>
            <w:rPr>
              <w:rFonts w:ascii="Shruti" w:hAnsi="Shruti"/>
              <w:sz w:val="22"/>
            </w:rPr>
            <w:t>28047</w:t>
          </w:r>
        </w:p>
      </w:tc>
      <w:tc>
        <w:tcPr>
          <w:tcW w:w="2453" w:type="pct"/>
        </w:tcPr>
        <w:p w:rsidR="00EC379B" w:rsidRDefault="008E49B0" w:rsidP="009C1E9A">
          <w:pPr>
            <w:pStyle w:val="Footer"/>
            <w:tabs>
              <w:tab w:val="clear" w:pos="8640"/>
              <w:tab w:val="right" w:pos="9360"/>
            </w:tabs>
            <w:jc w:val="right"/>
          </w:pPr>
          <w:r>
            <w:fldChar w:fldCharType="begin"/>
          </w:r>
          <w:r>
            <w:instrText xml:space="preserve"> DOCPROPERTY  OTID  \* MERGEFORMAT </w:instrText>
          </w:r>
          <w:r>
            <w:fldChar w:fldCharType="separate"/>
          </w:r>
          <w:r>
            <w:t>19.107.1349</w:t>
          </w:r>
          <w:r>
            <w:fldChar w:fldCharType="end"/>
          </w:r>
        </w:p>
      </w:tc>
    </w:tr>
    <w:tr w:rsidR="00164AA5" w:rsidTr="009C1E9A">
      <w:trPr>
        <w:cantSplit/>
      </w:trPr>
      <w:tc>
        <w:tcPr>
          <w:tcW w:w="0" w:type="pct"/>
        </w:tcPr>
        <w:p w:rsidR="00EC379B" w:rsidRDefault="008E49B0" w:rsidP="009C1E9A">
          <w:pPr>
            <w:pStyle w:val="Footer"/>
            <w:tabs>
              <w:tab w:val="clear" w:pos="4320"/>
              <w:tab w:val="clear" w:pos="8640"/>
              <w:tab w:val="left" w:pos="2865"/>
            </w:tabs>
          </w:pPr>
        </w:p>
      </w:tc>
      <w:tc>
        <w:tcPr>
          <w:tcW w:w="2395" w:type="pct"/>
        </w:tcPr>
        <w:p w:rsidR="00EC379B" w:rsidRPr="009C1E9A" w:rsidRDefault="008E49B0" w:rsidP="009C1E9A">
          <w:pPr>
            <w:pStyle w:val="Footer"/>
            <w:tabs>
              <w:tab w:val="clear" w:pos="4320"/>
              <w:tab w:val="clear" w:pos="8640"/>
              <w:tab w:val="left" w:pos="2865"/>
            </w:tabs>
            <w:rPr>
              <w:rFonts w:ascii="Shruti" w:hAnsi="Shruti"/>
              <w:sz w:val="22"/>
            </w:rPr>
          </w:pPr>
          <w:r>
            <w:rPr>
              <w:rFonts w:ascii="Shruti" w:hAnsi="Shruti"/>
              <w:sz w:val="22"/>
            </w:rPr>
            <w:t>Substitute Document Number: 86R 25029</w:t>
          </w:r>
        </w:p>
      </w:tc>
      <w:tc>
        <w:tcPr>
          <w:tcW w:w="2453" w:type="pct"/>
        </w:tcPr>
        <w:p w:rsidR="00EC379B" w:rsidRDefault="008E49B0" w:rsidP="006D504F">
          <w:pPr>
            <w:pStyle w:val="Footer"/>
            <w:rPr>
              <w:rStyle w:val="PageNumber"/>
            </w:rPr>
          </w:pPr>
        </w:p>
        <w:p w:rsidR="00EC379B" w:rsidRDefault="008E49B0" w:rsidP="009C1E9A">
          <w:pPr>
            <w:pStyle w:val="Footer"/>
            <w:tabs>
              <w:tab w:val="clear" w:pos="8640"/>
              <w:tab w:val="right" w:pos="9360"/>
            </w:tabs>
            <w:jc w:val="right"/>
          </w:pPr>
        </w:p>
      </w:tc>
    </w:tr>
    <w:tr w:rsidR="00164AA5" w:rsidTr="009C1E9A">
      <w:trPr>
        <w:cantSplit/>
        <w:trHeight w:val="323"/>
      </w:trPr>
      <w:tc>
        <w:tcPr>
          <w:tcW w:w="0" w:type="pct"/>
          <w:gridSpan w:val="3"/>
        </w:tcPr>
        <w:p w:rsidR="00EC379B" w:rsidRDefault="008E49B0"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EC379B" w:rsidRDefault="008E49B0" w:rsidP="009C1E9A">
          <w:pPr>
            <w:pStyle w:val="Footer"/>
            <w:tabs>
              <w:tab w:val="clear" w:pos="8640"/>
              <w:tab w:val="right" w:pos="9360"/>
            </w:tabs>
            <w:jc w:val="center"/>
          </w:pPr>
        </w:p>
      </w:tc>
    </w:tr>
  </w:tbl>
  <w:p w:rsidR="00EC379B" w:rsidRPr="00FF6F72" w:rsidRDefault="008E49B0"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79B" w:rsidRDefault="008E49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8E49B0">
      <w:r>
        <w:separator/>
      </w:r>
    </w:p>
  </w:footnote>
  <w:footnote w:type="continuationSeparator" w:id="0">
    <w:p w:rsidR="00000000" w:rsidRDefault="008E49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79B" w:rsidRDefault="008E49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79B" w:rsidRDefault="008E49B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79B" w:rsidRDefault="008E49B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AA5"/>
    <w:rsid w:val="00164AA5"/>
    <w:rsid w:val="008E49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24741D5-2AC0-493B-8C59-C1C554546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D85AB2"/>
    <w:rPr>
      <w:sz w:val="16"/>
      <w:szCs w:val="16"/>
    </w:rPr>
  </w:style>
  <w:style w:type="paragraph" w:styleId="CommentText">
    <w:name w:val="annotation text"/>
    <w:basedOn w:val="Normal"/>
    <w:link w:val="CommentTextChar"/>
    <w:semiHidden/>
    <w:unhideWhenUsed/>
    <w:rsid w:val="00D85AB2"/>
    <w:rPr>
      <w:sz w:val="20"/>
      <w:szCs w:val="20"/>
    </w:rPr>
  </w:style>
  <w:style w:type="character" w:customStyle="1" w:styleId="CommentTextChar">
    <w:name w:val="Comment Text Char"/>
    <w:basedOn w:val="DefaultParagraphFont"/>
    <w:link w:val="CommentText"/>
    <w:semiHidden/>
    <w:rsid w:val="00D85AB2"/>
  </w:style>
  <w:style w:type="paragraph" w:styleId="CommentSubject">
    <w:name w:val="annotation subject"/>
    <w:basedOn w:val="CommentText"/>
    <w:next w:val="CommentText"/>
    <w:link w:val="CommentSubjectChar"/>
    <w:semiHidden/>
    <w:unhideWhenUsed/>
    <w:rsid w:val="00D85AB2"/>
    <w:rPr>
      <w:b/>
      <w:bCs/>
    </w:rPr>
  </w:style>
  <w:style w:type="character" w:customStyle="1" w:styleId="CommentSubjectChar">
    <w:name w:val="Comment Subject Char"/>
    <w:basedOn w:val="CommentTextChar"/>
    <w:link w:val="CommentSubject"/>
    <w:semiHidden/>
    <w:rsid w:val="00D85A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268</Words>
  <Characters>1644</Characters>
  <Application>Microsoft Office Word</Application>
  <DocSecurity>4</DocSecurity>
  <Lines>55</Lines>
  <Paragraphs>18</Paragraphs>
  <ScaleCrop>false</ScaleCrop>
  <HeadingPairs>
    <vt:vector size="2" baseType="variant">
      <vt:variant>
        <vt:lpstr>Title</vt:lpstr>
      </vt:variant>
      <vt:variant>
        <vt:i4>1</vt:i4>
      </vt:variant>
    </vt:vector>
  </HeadingPairs>
  <TitlesOfParts>
    <vt:vector size="1" baseType="lpstr">
      <vt:lpstr>BA - HB01566 (Committee Report (Substituted))</vt:lpstr>
    </vt:vector>
  </TitlesOfParts>
  <Company>State of Texas</Company>
  <LinksUpToDate>false</LinksUpToDate>
  <CharactersWithSpaces>1899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86R 28047</dc:subject>
  <dc:creator>State of Texas</dc:creator>
  <dc:description>HB 1566 by Meza-(H)State Affairs (Substitute Document Number: 86R 25029)</dc:description>
  <cp:lastModifiedBy>Stacey Nicchio</cp:lastModifiedBy>
  <cp:revision>2</cp:revision>
  <cp:lastPrinted>2003-11-26T17:21:00Z</cp:lastPrinted>
  <dcterms:created xsi:type="dcterms:W3CDTF">2019-04-24T16:22:00Z</dcterms:created>
  <dcterms:modified xsi:type="dcterms:W3CDTF">2019-04-24T16:22:00Z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19.107.1349</vt:lpwstr>
  </property>
</Properties>
</file>