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C37B5" w:rsidTr="00345119">
        <w:tc>
          <w:tcPr>
            <w:tcW w:w="9576" w:type="dxa"/>
            <w:noWrap/>
          </w:tcPr>
          <w:p w:rsidR="008423E4" w:rsidRPr="0022177D" w:rsidRDefault="00D73E2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73E2D" w:rsidP="008423E4">
      <w:pPr>
        <w:jc w:val="center"/>
      </w:pPr>
    </w:p>
    <w:p w:rsidR="008423E4" w:rsidRPr="00B31F0E" w:rsidRDefault="00D73E2D" w:rsidP="008423E4"/>
    <w:p w:rsidR="008423E4" w:rsidRPr="00742794" w:rsidRDefault="00D73E2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C37B5" w:rsidTr="00345119">
        <w:tc>
          <w:tcPr>
            <w:tcW w:w="9576" w:type="dxa"/>
          </w:tcPr>
          <w:p w:rsidR="008423E4" w:rsidRPr="00861995" w:rsidRDefault="00D73E2D" w:rsidP="00345119">
            <w:pPr>
              <w:jc w:val="right"/>
            </w:pPr>
            <w:r>
              <w:t>H.B. 1573</w:t>
            </w:r>
          </w:p>
        </w:tc>
      </w:tr>
      <w:tr w:rsidR="00AC37B5" w:rsidTr="00345119">
        <w:tc>
          <w:tcPr>
            <w:tcW w:w="9576" w:type="dxa"/>
          </w:tcPr>
          <w:p w:rsidR="008423E4" w:rsidRPr="00861995" w:rsidRDefault="00D73E2D" w:rsidP="00E56A06">
            <w:pPr>
              <w:jc w:val="right"/>
            </w:pPr>
            <w:r>
              <w:t xml:space="preserve">By: </w:t>
            </w:r>
            <w:r>
              <w:t>Raney</w:t>
            </w:r>
          </w:p>
        </w:tc>
      </w:tr>
      <w:tr w:rsidR="00AC37B5" w:rsidTr="00345119">
        <w:tc>
          <w:tcPr>
            <w:tcW w:w="9576" w:type="dxa"/>
          </w:tcPr>
          <w:p w:rsidR="008423E4" w:rsidRPr="00861995" w:rsidRDefault="00D73E2D" w:rsidP="00345119">
            <w:pPr>
              <w:jc w:val="right"/>
            </w:pPr>
            <w:r>
              <w:t>Criminal Jurisprudence</w:t>
            </w:r>
          </w:p>
        </w:tc>
      </w:tr>
      <w:tr w:rsidR="00AC37B5" w:rsidTr="00345119">
        <w:tc>
          <w:tcPr>
            <w:tcW w:w="9576" w:type="dxa"/>
          </w:tcPr>
          <w:p w:rsidR="008423E4" w:rsidRDefault="00D73E2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73E2D" w:rsidP="008423E4">
      <w:pPr>
        <w:tabs>
          <w:tab w:val="right" w:pos="9360"/>
        </w:tabs>
      </w:pPr>
    </w:p>
    <w:p w:rsidR="008423E4" w:rsidRDefault="00D73E2D" w:rsidP="008423E4"/>
    <w:p w:rsidR="008423E4" w:rsidRDefault="00D73E2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C37B5" w:rsidTr="00345119">
        <w:tc>
          <w:tcPr>
            <w:tcW w:w="9576" w:type="dxa"/>
          </w:tcPr>
          <w:p w:rsidR="008423E4" w:rsidRPr="00A8133F" w:rsidRDefault="00D73E2D" w:rsidP="002D7FC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73E2D" w:rsidP="002D7FCC"/>
          <w:p w:rsidR="008423E4" w:rsidRDefault="00D73E2D" w:rsidP="002D7FCC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a person who murders a police officer or firefighter acting in the line of duty </w:t>
            </w:r>
            <w:r>
              <w:t>can</w:t>
            </w:r>
            <w:r>
              <w:t xml:space="preserve"> be charged with </w:t>
            </w:r>
            <w:r>
              <w:t xml:space="preserve">capital murder but </w:t>
            </w:r>
            <w:r>
              <w:t>that a person who</w:t>
            </w:r>
            <w:r>
              <w:t xml:space="preserve"> </w:t>
            </w:r>
            <w:r>
              <w:t>murder</w:t>
            </w:r>
            <w:r>
              <w:t>s</w:t>
            </w:r>
            <w:r>
              <w:t xml:space="preserve"> emergency medical services</w:t>
            </w:r>
            <w:r>
              <w:t xml:space="preserve"> (EMS)</w:t>
            </w:r>
            <w:r>
              <w:t xml:space="preserve"> personnel</w:t>
            </w:r>
            <w:r>
              <w:t xml:space="preserve"> </w:t>
            </w:r>
            <w:r>
              <w:t>acting in their respective capacity</w:t>
            </w:r>
            <w:r>
              <w:t xml:space="preserve"> </w:t>
            </w:r>
            <w:r>
              <w:t>may only</w:t>
            </w:r>
            <w:r>
              <w:t xml:space="preserve"> be charged with murder</w:t>
            </w:r>
            <w:r>
              <w:t xml:space="preserve">, despite the fact that all three of these groups are first responders and </w:t>
            </w:r>
            <w:r>
              <w:t xml:space="preserve">have </w:t>
            </w:r>
            <w:r>
              <w:t>s</w:t>
            </w:r>
            <w:r>
              <w:t>imilar</w:t>
            </w:r>
            <w:r>
              <w:t xml:space="preserve"> responsibilit</w:t>
            </w:r>
            <w:r>
              <w:t>ies</w:t>
            </w:r>
            <w:r>
              <w:t xml:space="preserve"> when responding to a request for service</w:t>
            </w:r>
            <w:r>
              <w:t xml:space="preserve">. </w:t>
            </w:r>
            <w:r>
              <w:t xml:space="preserve">H.B. 1573 seeks to </w:t>
            </w:r>
            <w:r>
              <w:t xml:space="preserve">extend </w:t>
            </w:r>
            <w:r>
              <w:t xml:space="preserve">the same protections to </w:t>
            </w:r>
            <w:r>
              <w:t xml:space="preserve">EMS </w:t>
            </w:r>
            <w:r>
              <w:t xml:space="preserve">personnel </w:t>
            </w:r>
            <w:r>
              <w:t xml:space="preserve">as those provided to other first responders </w:t>
            </w:r>
            <w:r>
              <w:t xml:space="preserve">by revising the conduct that constitutes capital murder. </w:t>
            </w:r>
          </w:p>
          <w:p w:rsidR="008423E4" w:rsidRPr="00E26B13" w:rsidRDefault="00D73E2D" w:rsidP="002D7FCC">
            <w:pPr>
              <w:rPr>
                <w:b/>
              </w:rPr>
            </w:pPr>
          </w:p>
        </w:tc>
      </w:tr>
      <w:tr w:rsidR="00AC37B5" w:rsidTr="00345119">
        <w:tc>
          <w:tcPr>
            <w:tcW w:w="9576" w:type="dxa"/>
          </w:tcPr>
          <w:p w:rsidR="0017725B" w:rsidRDefault="00D73E2D" w:rsidP="002D7FC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73E2D" w:rsidP="002D7FCC">
            <w:pPr>
              <w:rPr>
                <w:b/>
                <w:u w:val="single"/>
              </w:rPr>
            </w:pPr>
          </w:p>
          <w:p w:rsidR="00F969BB" w:rsidRPr="00F969BB" w:rsidRDefault="00D73E2D" w:rsidP="002D7FCC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D73E2D" w:rsidP="002D7FCC">
            <w:pPr>
              <w:rPr>
                <w:b/>
                <w:u w:val="single"/>
              </w:rPr>
            </w:pPr>
          </w:p>
        </w:tc>
      </w:tr>
      <w:tr w:rsidR="00AC37B5" w:rsidTr="00345119">
        <w:tc>
          <w:tcPr>
            <w:tcW w:w="9576" w:type="dxa"/>
          </w:tcPr>
          <w:p w:rsidR="008423E4" w:rsidRPr="00A8133F" w:rsidRDefault="00D73E2D" w:rsidP="002D7FC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73E2D" w:rsidP="002D7FCC"/>
          <w:p w:rsidR="00F969BB" w:rsidRDefault="00D73E2D" w:rsidP="002D7F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73E2D" w:rsidP="002D7FCC">
            <w:pPr>
              <w:rPr>
                <w:b/>
              </w:rPr>
            </w:pPr>
          </w:p>
        </w:tc>
      </w:tr>
      <w:tr w:rsidR="00AC37B5" w:rsidTr="00345119">
        <w:tc>
          <w:tcPr>
            <w:tcW w:w="9576" w:type="dxa"/>
          </w:tcPr>
          <w:p w:rsidR="008423E4" w:rsidRPr="00A8133F" w:rsidRDefault="00D73E2D" w:rsidP="002D7FC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73E2D" w:rsidP="002D7FCC"/>
          <w:p w:rsidR="008423E4" w:rsidRDefault="00D73E2D" w:rsidP="002D7F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1573 amends the Penal Code to </w:t>
            </w:r>
            <w:r>
              <w:t xml:space="preserve">expand the conduct that constitutes capital murder to </w:t>
            </w:r>
            <w:r>
              <w:t xml:space="preserve">include </w:t>
            </w:r>
            <w:r>
              <w:t>intentionally or</w:t>
            </w:r>
            <w:r>
              <w:t xml:space="preserve"> </w:t>
            </w:r>
            <w:r>
              <w:t>knowing</w:t>
            </w:r>
            <w:r>
              <w:t>ly</w:t>
            </w:r>
            <w:r>
              <w:t xml:space="preserve"> </w:t>
            </w:r>
            <w:r>
              <w:t>murder</w:t>
            </w:r>
            <w:r>
              <w:t>ing</w:t>
            </w:r>
            <w:r>
              <w:t xml:space="preserve"> </w:t>
            </w:r>
            <w:r>
              <w:t xml:space="preserve">emergency </w:t>
            </w:r>
            <w:r>
              <w:t xml:space="preserve">medical </w:t>
            </w:r>
            <w:r>
              <w:t>services personnel</w:t>
            </w:r>
            <w:r>
              <w:t xml:space="preserve"> </w:t>
            </w:r>
            <w:r>
              <w:t xml:space="preserve">who is </w:t>
            </w:r>
            <w:r>
              <w:t xml:space="preserve">acting in the lawful discharge of </w:t>
            </w:r>
            <w:r>
              <w:t>an official</w:t>
            </w:r>
            <w:r>
              <w:t xml:space="preserve"> duty</w:t>
            </w:r>
            <w:r>
              <w:t xml:space="preserve"> and who the actor knows is emergency medical services personne</w:t>
            </w:r>
            <w:r>
              <w:t>l</w:t>
            </w:r>
            <w:r>
              <w:t>.</w:t>
            </w:r>
            <w:r>
              <w:t xml:space="preserve">          </w:t>
            </w:r>
          </w:p>
          <w:p w:rsidR="008423E4" w:rsidRPr="00835628" w:rsidRDefault="00D73E2D" w:rsidP="002D7FCC">
            <w:pPr>
              <w:rPr>
                <w:b/>
              </w:rPr>
            </w:pPr>
          </w:p>
        </w:tc>
      </w:tr>
      <w:tr w:rsidR="00AC37B5" w:rsidTr="00345119">
        <w:tc>
          <w:tcPr>
            <w:tcW w:w="9576" w:type="dxa"/>
          </w:tcPr>
          <w:p w:rsidR="008423E4" w:rsidRPr="00A8133F" w:rsidRDefault="00D73E2D" w:rsidP="002D7FC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73E2D" w:rsidP="002D7FCC"/>
          <w:p w:rsidR="008423E4" w:rsidRPr="003624F2" w:rsidRDefault="00D73E2D" w:rsidP="002D7FC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D73E2D" w:rsidP="002D7FCC">
            <w:pPr>
              <w:rPr>
                <w:b/>
              </w:rPr>
            </w:pPr>
          </w:p>
        </w:tc>
      </w:tr>
    </w:tbl>
    <w:p w:rsidR="008423E4" w:rsidRPr="00BE0E75" w:rsidRDefault="00D73E2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73E2D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73E2D">
      <w:r>
        <w:separator/>
      </w:r>
    </w:p>
  </w:endnote>
  <w:endnote w:type="continuationSeparator" w:id="0">
    <w:p w:rsidR="00000000" w:rsidRDefault="00D7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3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C37B5" w:rsidTr="009C1E9A">
      <w:trPr>
        <w:cantSplit/>
      </w:trPr>
      <w:tc>
        <w:tcPr>
          <w:tcW w:w="0" w:type="pct"/>
        </w:tcPr>
        <w:p w:rsidR="00137D90" w:rsidRDefault="00D73E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73E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73E2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73E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73E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37B5" w:rsidTr="009C1E9A">
      <w:trPr>
        <w:cantSplit/>
      </w:trPr>
      <w:tc>
        <w:tcPr>
          <w:tcW w:w="0" w:type="pct"/>
        </w:tcPr>
        <w:p w:rsidR="00EC379B" w:rsidRDefault="00D73E2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73E2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22788</w:t>
          </w:r>
        </w:p>
      </w:tc>
      <w:tc>
        <w:tcPr>
          <w:tcW w:w="2453" w:type="pct"/>
        </w:tcPr>
        <w:p w:rsidR="00EC379B" w:rsidRDefault="00D73E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19.88.1038</w:t>
          </w:r>
          <w:r>
            <w:fldChar w:fldCharType="end"/>
          </w:r>
        </w:p>
      </w:tc>
    </w:tr>
    <w:tr w:rsidR="00AC37B5" w:rsidTr="009C1E9A">
      <w:trPr>
        <w:cantSplit/>
      </w:trPr>
      <w:tc>
        <w:tcPr>
          <w:tcW w:w="0" w:type="pct"/>
        </w:tcPr>
        <w:p w:rsidR="00EC379B" w:rsidRDefault="00D73E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73E2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73E2D" w:rsidP="006D504F">
          <w:pPr>
            <w:pStyle w:val="Footer"/>
            <w:rPr>
              <w:rStyle w:val="PageNumber"/>
            </w:rPr>
          </w:pPr>
        </w:p>
        <w:p w:rsidR="00EC379B" w:rsidRDefault="00D73E2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C37B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73E2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73E2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73E2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3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73E2D">
      <w:r>
        <w:separator/>
      </w:r>
    </w:p>
  </w:footnote>
  <w:footnote w:type="continuationSeparator" w:id="0">
    <w:p w:rsidR="00000000" w:rsidRDefault="00D73E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3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3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73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B5"/>
    <w:rsid w:val="00AC37B5"/>
    <w:rsid w:val="00D7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A5C506-6365-454B-8D46-31C556148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24C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24C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24C6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24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24C6D"/>
    <w:rPr>
      <w:b/>
      <w:bCs/>
    </w:rPr>
  </w:style>
  <w:style w:type="paragraph" w:styleId="Revision">
    <w:name w:val="Revision"/>
    <w:hidden/>
    <w:uiPriority w:val="99"/>
    <w:semiHidden/>
    <w:rsid w:val="00F24C6D"/>
    <w:rPr>
      <w:sz w:val="24"/>
      <w:szCs w:val="24"/>
    </w:rPr>
  </w:style>
  <w:style w:type="character" w:styleId="Hyperlink">
    <w:name w:val="Hyperlink"/>
    <w:basedOn w:val="DefaultParagraphFont"/>
    <w:unhideWhenUsed/>
    <w:rsid w:val="00F92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1283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HB01573 (Committee Report (Unamended))</vt:lpstr>
    </vt:vector>
  </TitlesOfParts>
  <Company>State of Texas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22788</dc:subject>
  <dc:creator>State of Texas</dc:creator>
  <dc:description>HB 1573 by Raney-(H)Criminal Jurisprudence</dc:description>
  <cp:lastModifiedBy>Damian Duarte</cp:lastModifiedBy>
  <cp:revision>2</cp:revision>
  <cp:lastPrinted>2003-11-26T17:21:00Z</cp:lastPrinted>
  <dcterms:created xsi:type="dcterms:W3CDTF">2019-05-06T23:44:00Z</dcterms:created>
  <dcterms:modified xsi:type="dcterms:W3CDTF">2019-05-06T23:44:00Z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19.88.1038</vt:lpwstr>
  </property>
</Properties>
</file>