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28" w:rsidRDefault="00A94A2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D13C27F8790416A8DE69443FDB923EA"/>
          </w:placeholder>
        </w:sdtPr>
        <w:sdtContent>
          <w:r w:rsidRPr="005C2A78">
            <w:rPr>
              <w:rFonts w:cs="Times New Roman"/>
              <w:b/>
              <w:szCs w:val="24"/>
              <w:u w:val="single"/>
            </w:rPr>
            <w:t>BILL ANALYSIS</w:t>
          </w:r>
        </w:sdtContent>
      </w:sdt>
    </w:p>
    <w:p w:rsidR="00A94A28" w:rsidRPr="00585C31" w:rsidRDefault="00A94A28" w:rsidP="000F1DF9">
      <w:pPr>
        <w:spacing w:after="0" w:line="240" w:lineRule="auto"/>
        <w:rPr>
          <w:rFonts w:cs="Times New Roman"/>
          <w:szCs w:val="24"/>
        </w:rPr>
      </w:pPr>
    </w:p>
    <w:p w:rsidR="00A94A28" w:rsidRPr="00585C31" w:rsidRDefault="00A94A2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4A28" w:rsidTr="000F1DF9">
        <w:tc>
          <w:tcPr>
            <w:tcW w:w="2718" w:type="dxa"/>
          </w:tcPr>
          <w:p w:rsidR="00A94A28" w:rsidRPr="005C2A78" w:rsidRDefault="00A94A28" w:rsidP="006D756B">
            <w:pPr>
              <w:rPr>
                <w:rFonts w:cs="Times New Roman"/>
                <w:szCs w:val="24"/>
              </w:rPr>
            </w:pPr>
            <w:sdt>
              <w:sdtPr>
                <w:rPr>
                  <w:rFonts w:cs="Times New Roman"/>
                  <w:szCs w:val="24"/>
                </w:rPr>
                <w:alias w:val="Agency Title"/>
                <w:tag w:val="AgencyTitleContentControl"/>
                <w:id w:val="1920747753"/>
                <w:lock w:val="sdtContentLocked"/>
                <w:placeholder>
                  <w:docPart w:val="D13DEABDB4B6414CBB09074B472AEB06"/>
                </w:placeholder>
              </w:sdtPr>
              <w:sdtEndPr>
                <w:rPr>
                  <w:rFonts w:cstheme="minorBidi"/>
                  <w:szCs w:val="22"/>
                </w:rPr>
              </w:sdtEndPr>
              <w:sdtContent>
                <w:r>
                  <w:rPr>
                    <w:rFonts w:cs="Times New Roman"/>
                    <w:szCs w:val="24"/>
                  </w:rPr>
                  <w:t>Senate Research Center</w:t>
                </w:r>
              </w:sdtContent>
            </w:sdt>
          </w:p>
        </w:tc>
        <w:tc>
          <w:tcPr>
            <w:tcW w:w="6858" w:type="dxa"/>
          </w:tcPr>
          <w:p w:rsidR="00A94A28" w:rsidRPr="00FF6471" w:rsidRDefault="00A94A28" w:rsidP="000F1DF9">
            <w:pPr>
              <w:jc w:val="right"/>
              <w:rPr>
                <w:rFonts w:cs="Times New Roman"/>
                <w:szCs w:val="24"/>
              </w:rPr>
            </w:pPr>
            <w:sdt>
              <w:sdtPr>
                <w:rPr>
                  <w:rFonts w:cs="Times New Roman"/>
                  <w:szCs w:val="24"/>
                </w:rPr>
                <w:alias w:val="Bill Number"/>
                <w:tag w:val="BillNumberOne"/>
                <w:id w:val="-410784069"/>
                <w:lock w:val="sdtContentLocked"/>
                <w:placeholder>
                  <w:docPart w:val="636F9F2102FC4C908AF7469CCE44DC89"/>
                </w:placeholder>
              </w:sdtPr>
              <w:sdtContent>
                <w:r>
                  <w:rPr>
                    <w:rFonts w:cs="Times New Roman"/>
                    <w:szCs w:val="24"/>
                  </w:rPr>
                  <w:t>H.B. 1597</w:t>
                </w:r>
              </w:sdtContent>
            </w:sdt>
          </w:p>
        </w:tc>
      </w:tr>
      <w:tr w:rsidR="00A94A28" w:rsidTr="000F1DF9">
        <w:sdt>
          <w:sdtPr>
            <w:rPr>
              <w:rFonts w:cs="Times New Roman"/>
              <w:szCs w:val="24"/>
            </w:rPr>
            <w:alias w:val="TLCNumber"/>
            <w:tag w:val="TLCNumber"/>
            <w:id w:val="-542600604"/>
            <w:lock w:val="sdtLocked"/>
            <w:placeholder>
              <w:docPart w:val="4E7D290B40F745D6AC9D1323753046EA"/>
            </w:placeholder>
          </w:sdtPr>
          <w:sdtContent>
            <w:tc>
              <w:tcPr>
                <w:tcW w:w="2718" w:type="dxa"/>
              </w:tcPr>
              <w:p w:rsidR="00A94A28" w:rsidRPr="000F1DF9" w:rsidRDefault="00A94A28" w:rsidP="00C65088">
                <w:pPr>
                  <w:rPr>
                    <w:rFonts w:cs="Times New Roman"/>
                    <w:szCs w:val="24"/>
                  </w:rPr>
                </w:pPr>
                <w:r>
                  <w:rPr>
                    <w:rFonts w:cs="Times New Roman"/>
                    <w:szCs w:val="24"/>
                  </w:rPr>
                  <w:t>86R6715 MP-F</w:t>
                </w:r>
              </w:p>
            </w:tc>
          </w:sdtContent>
        </w:sdt>
        <w:tc>
          <w:tcPr>
            <w:tcW w:w="6858" w:type="dxa"/>
          </w:tcPr>
          <w:p w:rsidR="00A94A28" w:rsidRPr="005C2A78" w:rsidRDefault="00A94A28" w:rsidP="006D756B">
            <w:pPr>
              <w:jc w:val="right"/>
              <w:rPr>
                <w:rFonts w:cs="Times New Roman"/>
                <w:szCs w:val="24"/>
              </w:rPr>
            </w:pPr>
            <w:sdt>
              <w:sdtPr>
                <w:rPr>
                  <w:rFonts w:cs="Times New Roman"/>
                  <w:szCs w:val="24"/>
                </w:rPr>
                <w:alias w:val="Author Label"/>
                <w:tag w:val="By"/>
                <w:id w:val="72399597"/>
                <w:lock w:val="sdtLocked"/>
                <w:placeholder>
                  <w:docPart w:val="A84EB6C54EE749008BE7A7285471E0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2C9B16C7EB240ED996309A7EBCD58BD"/>
                </w:placeholder>
              </w:sdtPr>
              <w:sdtContent>
                <w:r>
                  <w:rPr>
                    <w:rFonts w:cs="Times New Roman"/>
                    <w:szCs w:val="24"/>
                  </w:rPr>
                  <w:t>Lambert; Buckley</w:t>
                </w:r>
              </w:sdtContent>
            </w:sdt>
            <w:sdt>
              <w:sdtPr>
                <w:rPr>
                  <w:rFonts w:cs="Times New Roman"/>
                  <w:szCs w:val="24"/>
                </w:rPr>
                <w:alias w:val="Sponsor"/>
                <w:tag w:val="Sponsor"/>
                <w:id w:val="-2039656131"/>
                <w:lock w:val="sdtContentLocked"/>
                <w:placeholder>
                  <w:docPart w:val="5EB5CF0D7A0C44359F35E3BBC301E09D"/>
                </w:placeholder>
              </w:sdtPr>
              <w:sdtContent>
                <w:r>
                  <w:rPr>
                    <w:rFonts w:cs="Times New Roman"/>
                    <w:szCs w:val="24"/>
                  </w:rPr>
                  <w:t xml:space="preserve"> (Buckingham)</w:t>
                </w:r>
              </w:sdtContent>
            </w:sdt>
          </w:p>
        </w:tc>
      </w:tr>
      <w:tr w:rsidR="00A94A28" w:rsidTr="000F1DF9">
        <w:tc>
          <w:tcPr>
            <w:tcW w:w="2718" w:type="dxa"/>
          </w:tcPr>
          <w:p w:rsidR="00A94A28" w:rsidRPr="00BC7495" w:rsidRDefault="00A94A28" w:rsidP="000F1DF9">
            <w:pPr>
              <w:rPr>
                <w:rFonts w:cs="Times New Roman"/>
                <w:szCs w:val="24"/>
              </w:rPr>
            </w:pPr>
          </w:p>
        </w:tc>
        <w:sdt>
          <w:sdtPr>
            <w:rPr>
              <w:rFonts w:cs="Times New Roman"/>
              <w:szCs w:val="24"/>
            </w:rPr>
            <w:alias w:val="Committee"/>
            <w:tag w:val="Committee"/>
            <w:id w:val="1914272295"/>
            <w:lock w:val="sdtContentLocked"/>
            <w:placeholder>
              <w:docPart w:val="14A4652FF8A34E9F851DE6E3143009C9"/>
            </w:placeholder>
          </w:sdtPr>
          <w:sdtContent>
            <w:tc>
              <w:tcPr>
                <w:tcW w:w="6858" w:type="dxa"/>
              </w:tcPr>
              <w:p w:rsidR="00A94A28" w:rsidRPr="00FF6471" w:rsidRDefault="00A94A28" w:rsidP="000F1DF9">
                <w:pPr>
                  <w:jc w:val="right"/>
                  <w:rPr>
                    <w:rFonts w:cs="Times New Roman"/>
                    <w:szCs w:val="24"/>
                  </w:rPr>
                </w:pPr>
                <w:r>
                  <w:rPr>
                    <w:rFonts w:cs="Times New Roman"/>
                    <w:szCs w:val="24"/>
                  </w:rPr>
                  <w:t>Education</w:t>
                </w:r>
              </w:p>
            </w:tc>
          </w:sdtContent>
        </w:sdt>
      </w:tr>
      <w:tr w:rsidR="00A94A28" w:rsidTr="000F1DF9">
        <w:tc>
          <w:tcPr>
            <w:tcW w:w="2718" w:type="dxa"/>
          </w:tcPr>
          <w:p w:rsidR="00A94A28" w:rsidRPr="00BC7495" w:rsidRDefault="00A94A28" w:rsidP="000F1DF9">
            <w:pPr>
              <w:rPr>
                <w:rFonts w:cs="Times New Roman"/>
                <w:szCs w:val="24"/>
              </w:rPr>
            </w:pPr>
          </w:p>
        </w:tc>
        <w:sdt>
          <w:sdtPr>
            <w:rPr>
              <w:rFonts w:cs="Times New Roman"/>
              <w:szCs w:val="24"/>
            </w:rPr>
            <w:alias w:val="Date"/>
            <w:tag w:val="DateContentControl"/>
            <w:id w:val="1178081906"/>
            <w:lock w:val="sdtLocked"/>
            <w:placeholder>
              <w:docPart w:val="7F53EF1C28F644919FBCDA72186E845D"/>
            </w:placeholder>
            <w:date w:fullDate="2019-05-04T00:00:00Z">
              <w:dateFormat w:val="M/d/yyyy"/>
              <w:lid w:val="en-US"/>
              <w:storeMappedDataAs w:val="dateTime"/>
              <w:calendar w:val="gregorian"/>
            </w:date>
          </w:sdtPr>
          <w:sdtContent>
            <w:tc>
              <w:tcPr>
                <w:tcW w:w="6858" w:type="dxa"/>
              </w:tcPr>
              <w:p w:rsidR="00A94A28" w:rsidRPr="00FF6471" w:rsidRDefault="00A94A28" w:rsidP="000F1DF9">
                <w:pPr>
                  <w:jc w:val="right"/>
                  <w:rPr>
                    <w:rFonts w:cs="Times New Roman"/>
                    <w:szCs w:val="24"/>
                  </w:rPr>
                </w:pPr>
                <w:r>
                  <w:rPr>
                    <w:rFonts w:cs="Times New Roman"/>
                    <w:szCs w:val="24"/>
                  </w:rPr>
                  <w:t>5/4/2019</w:t>
                </w:r>
              </w:p>
            </w:tc>
          </w:sdtContent>
        </w:sdt>
      </w:tr>
      <w:tr w:rsidR="00A94A28" w:rsidTr="000F1DF9">
        <w:tc>
          <w:tcPr>
            <w:tcW w:w="2718" w:type="dxa"/>
          </w:tcPr>
          <w:p w:rsidR="00A94A28" w:rsidRPr="00BC7495" w:rsidRDefault="00A94A28" w:rsidP="000F1DF9">
            <w:pPr>
              <w:rPr>
                <w:rFonts w:cs="Times New Roman"/>
                <w:szCs w:val="24"/>
              </w:rPr>
            </w:pPr>
          </w:p>
        </w:tc>
        <w:sdt>
          <w:sdtPr>
            <w:rPr>
              <w:rFonts w:cs="Times New Roman"/>
              <w:szCs w:val="24"/>
            </w:rPr>
            <w:alias w:val="BA Version"/>
            <w:tag w:val="BAVersion"/>
            <w:id w:val="-1685590809"/>
            <w:lock w:val="sdtContentLocked"/>
            <w:placeholder>
              <w:docPart w:val="E33583389EB6410680A4C06514D7C24D"/>
            </w:placeholder>
          </w:sdtPr>
          <w:sdtContent>
            <w:tc>
              <w:tcPr>
                <w:tcW w:w="6858" w:type="dxa"/>
              </w:tcPr>
              <w:p w:rsidR="00A94A28" w:rsidRPr="00FF6471" w:rsidRDefault="00A94A28" w:rsidP="000F1DF9">
                <w:pPr>
                  <w:jc w:val="right"/>
                  <w:rPr>
                    <w:rFonts w:cs="Times New Roman"/>
                    <w:szCs w:val="24"/>
                  </w:rPr>
                </w:pPr>
                <w:r>
                  <w:rPr>
                    <w:rFonts w:cs="Times New Roman"/>
                    <w:szCs w:val="24"/>
                  </w:rPr>
                  <w:t>Engrossed</w:t>
                </w:r>
              </w:p>
            </w:tc>
          </w:sdtContent>
        </w:sdt>
      </w:tr>
    </w:tbl>
    <w:p w:rsidR="00A94A28" w:rsidRPr="00FF6471" w:rsidRDefault="00A94A28" w:rsidP="000F1DF9">
      <w:pPr>
        <w:spacing w:after="0" w:line="240" w:lineRule="auto"/>
        <w:rPr>
          <w:rFonts w:cs="Times New Roman"/>
          <w:szCs w:val="24"/>
        </w:rPr>
      </w:pPr>
    </w:p>
    <w:p w:rsidR="00A94A28" w:rsidRPr="00FF6471" w:rsidRDefault="00A94A28" w:rsidP="000F1DF9">
      <w:pPr>
        <w:spacing w:after="0" w:line="240" w:lineRule="auto"/>
        <w:rPr>
          <w:rFonts w:cs="Times New Roman"/>
          <w:szCs w:val="24"/>
        </w:rPr>
      </w:pPr>
    </w:p>
    <w:p w:rsidR="00A94A28" w:rsidRPr="00FF6471" w:rsidRDefault="00A94A2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8C4AF564F7C497CB1349C3032DC75ED"/>
        </w:placeholder>
      </w:sdtPr>
      <w:sdtContent>
        <w:p w:rsidR="00A94A28" w:rsidRDefault="00A94A2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BFD136491F42428119F605F90A6EC1"/>
        </w:placeholder>
      </w:sdtPr>
      <w:sdtEndPr/>
      <w:sdtContent>
        <w:p w:rsidR="00A94A28" w:rsidRDefault="00A94A28" w:rsidP="00A94A28">
          <w:pPr>
            <w:pStyle w:val="NormalWeb"/>
            <w:spacing w:before="0" w:beforeAutospacing="0" w:after="0" w:afterAutospacing="0"/>
            <w:jc w:val="both"/>
            <w:divId w:val="230896881"/>
            <w:rPr>
              <w:rFonts w:eastAsia="Times New Roman" w:cstheme="minorBidi"/>
              <w:bCs/>
              <w:szCs w:val="22"/>
            </w:rPr>
          </w:pPr>
        </w:p>
        <w:p w:rsidR="00A94A28" w:rsidRPr="00A94A28" w:rsidRDefault="00A94A28" w:rsidP="00A94A28">
          <w:pPr>
            <w:pStyle w:val="NormalWeb"/>
            <w:spacing w:before="0" w:beforeAutospacing="0" w:after="0" w:afterAutospacing="0"/>
            <w:jc w:val="both"/>
            <w:divId w:val="230896881"/>
          </w:pPr>
          <w:r w:rsidRPr="00A94A28">
            <w:t>H.B. 1597 amends current law to a allow military parent or guardian to establish residency in a school district for the purposes of advanced enrollment upon receipt of valid military orders assigning them to a nearby military installation.</w:t>
          </w:r>
        </w:p>
        <w:p w:rsidR="00A94A28" w:rsidRPr="00A94A28" w:rsidRDefault="00A94A28" w:rsidP="00A94A28">
          <w:pPr>
            <w:pStyle w:val="NormalWeb"/>
            <w:spacing w:before="0" w:beforeAutospacing="0" w:after="0" w:afterAutospacing="0"/>
            <w:jc w:val="both"/>
            <w:divId w:val="230896881"/>
          </w:pPr>
          <w:r w:rsidRPr="00A94A28">
            <w:t> </w:t>
          </w:r>
        </w:p>
        <w:p w:rsidR="00A94A28" w:rsidRPr="00A94A28" w:rsidRDefault="00A94A28" w:rsidP="00A94A28">
          <w:pPr>
            <w:pStyle w:val="NormalWeb"/>
            <w:spacing w:before="0" w:beforeAutospacing="0" w:after="0" w:afterAutospacing="0"/>
            <w:jc w:val="both"/>
            <w:divId w:val="230896881"/>
          </w:pPr>
          <w:r w:rsidRPr="00A94A28">
            <w:t>Currently, the state requires students to provide proof of residency prior to enrolling in school. This requirement puts children of military service members transferring into a new district at a disadvantage because they are not eligible to register in courses, enroll in specialized academic programs, or submit their children's names to waitlists for charter or magnet schools until they are physically located within school district boundaries. Not only does this limitation add unnecessary stress for military families, it can also result in shifting military children off of their planned courses of study and prevent them from being considered for certain academic programs.</w:t>
          </w:r>
        </w:p>
        <w:p w:rsidR="00A94A28" w:rsidRPr="00A94A28" w:rsidRDefault="00A94A28" w:rsidP="00A94A28">
          <w:pPr>
            <w:pStyle w:val="NormalWeb"/>
            <w:spacing w:before="0" w:beforeAutospacing="0" w:after="0" w:afterAutospacing="0"/>
            <w:jc w:val="both"/>
            <w:divId w:val="230896881"/>
          </w:pPr>
          <w:r w:rsidRPr="00A94A28">
            <w:t> </w:t>
          </w:r>
        </w:p>
        <w:p w:rsidR="00A94A28" w:rsidRPr="00A94A28" w:rsidRDefault="00A94A28" w:rsidP="00A94A28">
          <w:pPr>
            <w:pStyle w:val="NormalWeb"/>
            <w:spacing w:before="0" w:beforeAutospacing="0" w:after="0" w:afterAutospacing="0"/>
            <w:jc w:val="both"/>
            <w:divId w:val="230896881"/>
          </w:pPr>
          <w:r w:rsidRPr="00A94A28">
            <w:t>To address this issue, Texas can help children of military families by allowing them to meet the necessary proof of residency enrollment requirements by providing school districts with an official military order of a pending relocation. Under the bill's provisions, students would finalize their enrollment by confirming their residency status within 10 days of officially relocating to the district. </w:t>
          </w:r>
        </w:p>
        <w:p w:rsidR="00A94A28" w:rsidRPr="00D70925" w:rsidRDefault="00A94A28" w:rsidP="00A94A28">
          <w:pPr>
            <w:spacing w:after="0" w:line="240" w:lineRule="auto"/>
            <w:jc w:val="both"/>
            <w:rPr>
              <w:rFonts w:eastAsia="Times New Roman" w:cs="Times New Roman"/>
              <w:bCs/>
              <w:szCs w:val="24"/>
            </w:rPr>
          </w:pPr>
        </w:p>
      </w:sdtContent>
    </w:sdt>
    <w:p w:rsidR="00A94A28" w:rsidRDefault="00A94A2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1597 </w:t>
      </w:r>
      <w:bookmarkStart w:id="1" w:name="AmendsCurrentLaw"/>
      <w:bookmarkEnd w:id="1"/>
      <w:r>
        <w:rPr>
          <w:rFonts w:cs="Times New Roman"/>
          <w:szCs w:val="24"/>
        </w:rPr>
        <w:t>amends current law relating to establishing residency for purposes of admission into public schools.</w:t>
      </w:r>
    </w:p>
    <w:p w:rsidR="00A94A28" w:rsidRPr="00792E86" w:rsidRDefault="00A94A28" w:rsidP="000F1DF9">
      <w:pPr>
        <w:spacing w:after="0" w:line="240" w:lineRule="auto"/>
        <w:jc w:val="both"/>
        <w:rPr>
          <w:rFonts w:eastAsia="Times New Roman" w:cs="Times New Roman"/>
          <w:szCs w:val="24"/>
        </w:rPr>
      </w:pPr>
    </w:p>
    <w:p w:rsidR="00A94A28" w:rsidRPr="005C2A78" w:rsidRDefault="00A94A2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61A358A734A4AFC9356DC74FFD91A14"/>
          </w:placeholder>
        </w:sdtPr>
        <w:sdtContent>
          <w:r>
            <w:rPr>
              <w:rFonts w:eastAsia="Times New Roman" w:cs="Times New Roman"/>
              <w:b/>
              <w:szCs w:val="24"/>
              <w:u w:val="single"/>
            </w:rPr>
            <w:t>RULEMAKING AUTHORITY</w:t>
          </w:r>
        </w:sdtContent>
      </w:sdt>
    </w:p>
    <w:p w:rsidR="00A94A28" w:rsidRPr="006529C4" w:rsidRDefault="00A94A28" w:rsidP="008802DC">
      <w:pPr>
        <w:spacing w:after="0" w:line="240" w:lineRule="auto"/>
        <w:jc w:val="both"/>
        <w:rPr>
          <w:rFonts w:cs="Times New Roman"/>
          <w:szCs w:val="24"/>
        </w:rPr>
      </w:pPr>
    </w:p>
    <w:p w:rsidR="00A94A28" w:rsidRPr="006529C4" w:rsidRDefault="00A94A28" w:rsidP="008802DC">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94A28" w:rsidRPr="006529C4" w:rsidRDefault="00A94A28" w:rsidP="008802DC">
      <w:pPr>
        <w:spacing w:after="0" w:line="240" w:lineRule="auto"/>
        <w:jc w:val="both"/>
        <w:rPr>
          <w:rFonts w:cs="Times New Roman"/>
          <w:szCs w:val="24"/>
        </w:rPr>
      </w:pPr>
    </w:p>
    <w:p w:rsidR="00A94A28" w:rsidRPr="005C2A78" w:rsidRDefault="00A94A28" w:rsidP="008802D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E5DD9E31CFE4D789CF5688C8ED3B1F9"/>
          </w:placeholder>
        </w:sdtPr>
        <w:sdtContent>
          <w:r>
            <w:rPr>
              <w:rFonts w:eastAsia="Times New Roman" w:cs="Times New Roman"/>
              <w:b/>
              <w:szCs w:val="24"/>
              <w:u w:val="single"/>
            </w:rPr>
            <w:t>SECTION BY SECTION ANALYSIS</w:t>
          </w:r>
        </w:sdtContent>
      </w:sdt>
    </w:p>
    <w:p w:rsidR="00A94A28" w:rsidRPr="005C2A78" w:rsidRDefault="00A94A28" w:rsidP="008802DC">
      <w:pPr>
        <w:spacing w:after="0" w:line="240" w:lineRule="auto"/>
        <w:jc w:val="both"/>
        <w:rPr>
          <w:rFonts w:eastAsia="Times New Roman" w:cs="Times New Roman"/>
          <w:szCs w:val="24"/>
        </w:rPr>
      </w:pPr>
    </w:p>
    <w:p w:rsidR="00A94A28" w:rsidRDefault="00A94A28" w:rsidP="008802D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792E86">
        <w:rPr>
          <w:rFonts w:eastAsia="Times New Roman" w:cs="Times New Roman"/>
          <w:szCs w:val="24"/>
        </w:rPr>
        <w:t>Section 25.001, Education Code, by add</w:t>
      </w:r>
      <w:r>
        <w:rPr>
          <w:rFonts w:eastAsia="Times New Roman" w:cs="Times New Roman"/>
          <w:szCs w:val="24"/>
        </w:rPr>
        <w:t xml:space="preserve">ing Subsections (c-1) and (c-2), </w:t>
      </w:r>
      <w:r w:rsidRPr="00792E86">
        <w:rPr>
          <w:rFonts w:eastAsia="Times New Roman" w:cs="Times New Roman"/>
          <w:szCs w:val="24"/>
        </w:rPr>
        <w:t>as follows:</w:t>
      </w:r>
    </w:p>
    <w:p w:rsidR="00A94A28" w:rsidRDefault="00A94A28" w:rsidP="008802DC">
      <w:pPr>
        <w:spacing w:after="0" w:line="240" w:lineRule="auto"/>
        <w:jc w:val="both"/>
        <w:rPr>
          <w:rFonts w:eastAsia="Times New Roman" w:cs="Times New Roman"/>
          <w:szCs w:val="24"/>
        </w:rPr>
      </w:pPr>
    </w:p>
    <w:p w:rsidR="00A94A28" w:rsidRDefault="00A94A28" w:rsidP="008802DC">
      <w:pPr>
        <w:spacing w:after="0" w:line="240" w:lineRule="auto"/>
        <w:ind w:left="720"/>
        <w:jc w:val="both"/>
        <w:rPr>
          <w:rFonts w:eastAsia="Times New Roman" w:cs="Times New Roman"/>
          <w:szCs w:val="24"/>
        </w:rPr>
      </w:pPr>
      <w:r>
        <w:rPr>
          <w:rFonts w:eastAsia="Times New Roman" w:cs="Times New Roman"/>
          <w:szCs w:val="24"/>
        </w:rPr>
        <w:t>(c-1) Authorizes a</w:t>
      </w:r>
      <w:r w:rsidRPr="00792E86">
        <w:rPr>
          <w:rFonts w:eastAsia="Times New Roman" w:cs="Times New Roman"/>
          <w:szCs w:val="24"/>
        </w:rPr>
        <w:t xml:space="preserve"> person whose parent or guardian is an active-duty member of the armed forces of the United States, including the state military forces or a reserve component of the armed forces, </w:t>
      </w:r>
      <w:r>
        <w:rPr>
          <w:rFonts w:eastAsia="Times New Roman" w:cs="Times New Roman"/>
          <w:szCs w:val="24"/>
        </w:rPr>
        <w:t>to</w:t>
      </w:r>
      <w:r w:rsidRPr="00792E86">
        <w:rPr>
          <w:rFonts w:eastAsia="Times New Roman" w:cs="Times New Roman"/>
          <w:szCs w:val="24"/>
        </w:rPr>
        <w:t xml:space="preserve"> establish residency for purposes of Subsection (b)</w:t>
      </w:r>
      <w:r>
        <w:rPr>
          <w:rFonts w:eastAsia="Times New Roman" w:cs="Times New Roman"/>
          <w:szCs w:val="24"/>
        </w:rPr>
        <w:t xml:space="preserve"> (relating to requiring the board of trustees of a school district or its designee to admit into the public schools of the district free of tuition certain persons in certain circumstances)</w:t>
      </w:r>
      <w:r w:rsidRPr="00792E86">
        <w:rPr>
          <w:rFonts w:eastAsia="Times New Roman" w:cs="Times New Roman"/>
          <w:szCs w:val="24"/>
        </w:rPr>
        <w:t xml:space="preserve"> by providing to the school district a copy of a military order requiring the parent's or guardian's transfer to a military installation in or adjacent to the district's attendance zone.</w:t>
      </w:r>
    </w:p>
    <w:p w:rsidR="00A94A28" w:rsidRPr="00792E86" w:rsidRDefault="00A94A28" w:rsidP="008802DC">
      <w:pPr>
        <w:spacing w:after="0" w:line="240" w:lineRule="auto"/>
        <w:ind w:left="720"/>
        <w:jc w:val="both"/>
        <w:rPr>
          <w:rFonts w:eastAsia="Times New Roman" w:cs="Times New Roman"/>
          <w:szCs w:val="24"/>
        </w:rPr>
      </w:pPr>
    </w:p>
    <w:p w:rsidR="00A94A28" w:rsidRPr="005C2A78" w:rsidRDefault="00A94A28" w:rsidP="008802DC">
      <w:pPr>
        <w:spacing w:after="0" w:line="240" w:lineRule="auto"/>
        <w:ind w:left="720"/>
        <w:jc w:val="both"/>
        <w:rPr>
          <w:rFonts w:eastAsia="Times New Roman" w:cs="Times New Roman"/>
          <w:szCs w:val="24"/>
        </w:rPr>
      </w:pPr>
      <w:r w:rsidRPr="00792E86">
        <w:rPr>
          <w:rFonts w:eastAsia="Times New Roman" w:cs="Times New Roman"/>
          <w:szCs w:val="24"/>
        </w:rPr>
        <w:t xml:space="preserve">(c-2) </w:t>
      </w:r>
      <w:r>
        <w:rPr>
          <w:rFonts w:eastAsia="Times New Roman" w:cs="Times New Roman"/>
          <w:szCs w:val="24"/>
        </w:rPr>
        <w:t>Requires a</w:t>
      </w:r>
      <w:r w:rsidRPr="00792E86">
        <w:rPr>
          <w:rFonts w:eastAsia="Times New Roman" w:cs="Times New Roman"/>
          <w:szCs w:val="24"/>
        </w:rPr>
        <w:t xml:space="preserve"> person who establishes residency as provided by Subsection (c-1) </w:t>
      </w:r>
      <w:r>
        <w:rPr>
          <w:rFonts w:eastAsia="Times New Roman" w:cs="Times New Roman"/>
          <w:szCs w:val="24"/>
        </w:rPr>
        <w:t>to</w:t>
      </w:r>
      <w:r w:rsidRPr="00792E86">
        <w:rPr>
          <w:rFonts w:eastAsia="Times New Roman" w:cs="Times New Roman"/>
          <w:szCs w:val="24"/>
        </w:rPr>
        <w:t xml:space="preserve"> provide to the school district proof of residence in the district's attendance zone not later than the 10th day after the arrival date specified in the order described by that subsection. </w:t>
      </w:r>
      <w:r>
        <w:rPr>
          <w:rFonts w:eastAsia="Times New Roman" w:cs="Times New Roman"/>
          <w:szCs w:val="24"/>
        </w:rPr>
        <w:t>Defines</w:t>
      </w:r>
      <w:r w:rsidRPr="00792E86">
        <w:rPr>
          <w:rFonts w:eastAsia="Times New Roman" w:cs="Times New Roman"/>
          <w:szCs w:val="24"/>
        </w:rPr>
        <w:t xml:space="preserve"> "residence" </w:t>
      </w:r>
      <w:r>
        <w:rPr>
          <w:rFonts w:eastAsia="Times New Roman" w:cs="Times New Roman"/>
          <w:szCs w:val="24"/>
        </w:rPr>
        <w:t>to include</w:t>
      </w:r>
      <w:r w:rsidRPr="00792E86">
        <w:rPr>
          <w:rFonts w:eastAsia="Times New Roman" w:cs="Times New Roman"/>
          <w:szCs w:val="24"/>
        </w:rPr>
        <w:t xml:space="preserve"> residence in a mili</w:t>
      </w:r>
      <w:r>
        <w:rPr>
          <w:rFonts w:eastAsia="Times New Roman" w:cs="Times New Roman"/>
          <w:szCs w:val="24"/>
        </w:rPr>
        <w:t xml:space="preserve">tary temporary lodging facility for purposes of this subsection. </w:t>
      </w:r>
    </w:p>
    <w:p w:rsidR="00A94A28" w:rsidRPr="005C2A78" w:rsidRDefault="00A94A28" w:rsidP="008802DC">
      <w:pPr>
        <w:spacing w:after="0" w:line="240" w:lineRule="auto"/>
        <w:jc w:val="both"/>
        <w:rPr>
          <w:rFonts w:eastAsia="Times New Roman" w:cs="Times New Roman"/>
          <w:szCs w:val="24"/>
        </w:rPr>
      </w:pPr>
    </w:p>
    <w:p w:rsidR="00A94A28" w:rsidRDefault="00A94A28" w:rsidP="008802DC">
      <w:pPr>
        <w:tabs>
          <w:tab w:val="left" w:pos="2895"/>
        </w:tabs>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Reenacts </w:t>
      </w:r>
      <w:r w:rsidRPr="00792E86">
        <w:rPr>
          <w:rFonts w:eastAsia="Times New Roman" w:cs="Times New Roman"/>
          <w:szCs w:val="24"/>
        </w:rPr>
        <w:t xml:space="preserve">Section 12.104(b), Education Code, as amended by Chapters 324 (S.B. 1488), 522 (S.B. 179), and 735 (S.B. 1153), Acts of the 85th Legislature, Regular Session, 2017, </w:t>
      </w:r>
      <w:r>
        <w:rPr>
          <w:rFonts w:eastAsia="Times New Roman" w:cs="Times New Roman"/>
          <w:szCs w:val="24"/>
        </w:rPr>
        <w:t xml:space="preserve">and amends it, </w:t>
      </w:r>
      <w:r w:rsidRPr="00792E86">
        <w:rPr>
          <w:rFonts w:eastAsia="Times New Roman" w:cs="Times New Roman"/>
          <w:szCs w:val="24"/>
        </w:rPr>
        <w:t>as follows:</w:t>
      </w:r>
    </w:p>
    <w:p w:rsidR="00A94A28" w:rsidRDefault="00A94A28" w:rsidP="008802DC">
      <w:pPr>
        <w:tabs>
          <w:tab w:val="left" w:pos="2895"/>
        </w:tabs>
        <w:spacing w:after="0" w:line="240" w:lineRule="auto"/>
        <w:jc w:val="both"/>
        <w:rPr>
          <w:rFonts w:eastAsia="Times New Roman" w:cs="Times New Roman"/>
          <w:szCs w:val="24"/>
        </w:rPr>
      </w:pPr>
    </w:p>
    <w:p w:rsidR="00A94A28" w:rsidRDefault="00A94A28" w:rsidP="008802DC">
      <w:pPr>
        <w:tabs>
          <w:tab w:val="left" w:pos="2895"/>
        </w:tabs>
        <w:spacing w:after="0" w:line="240" w:lineRule="auto"/>
        <w:ind w:left="720"/>
        <w:jc w:val="both"/>
        <w:rPr>
          <w:rFonts w:eastAsia="Times New Roman" w:cs="Times New Roman"/>
          <w:szCs w:val="24"/>
        </w:rPr>
      </w:pPr>
      <w:r>
        <w:rPr>
          <w:rFonts w:eastAsia="Times New Roman" w:cs="Times New Roman"/>
          <w:szCs w:val="24"/>
        </w:rPr>
        <w:t>(b) Provides that an open-enrollment charter school is subject to:</w:t>
      </w:r>
    </w:p>
    <w:p w:rsidR="00A94A28" w:rsidRDefault="00A94A28" w:rsidP="008802DC">
      <w:pPr>
        <w:tabs>
          <w:tab w:val="left" w:pos="2895"/>
        </w:tabs>
        <w:spacing w:after="0" w:line="240" w:lineRule="auto"/>
        <w:ind w:left="720"/>
        <w:jc w:val="both"/>
        <w:rPr>
          <w:rFonts w:eastAsia="Times New Roman" w:cs="Times New Roman"/>
          <w:szCs w:val="24"/>
        </w:rPr>
      </w:pPr>
    </w:p>
    <w:p w:rsidR="00A94A28" w:rsidRDefault="00A94A28" w:rsidP="008802DC">
      <w:pPr>
        <w:tabs>
          <w:tab w:val="left" w:pos="2895"/>
        </w:tabs>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and </w:t>
      </w:r>
    </w:p>
    <w:p w:rsidR="00A94A28" w:rsidRDefault="00A94A28" w:rsidP="008802DC">
      <w:pPr>
        <w:tabs>
          <w:tab w:val="left" w:pos="2895"/>
        </w:tabs>
        <w:spacing w:after="0" w:line="240" w:lineRule="auto"/>
        <w:ind w:left="1440"/>
        <w:jc w:val="both"/>
        <w:rPr>
          <w:rFonts w:eastAsia="Times New Roman" w:cs="Times New Roman"/>
          <w:szCs w:val="24"/>
        </w:rPr>
      </w:pPr>
    </w:p>
    <w:p w:rsidR="00A94A28" w:rsidRDefault="00A94A28" w:rsidP="008802DC">
      <w:pPr>
        <w:tabs>
          <w:tab w:val="left" w:pos="2895"/>
        </w:tabs>
        <w:spacing w:after="0" w:line="240" w:lineRule="auto"/>
        <w:ind w:left="1440"/>
        <w:jc w:val="both"/>
        <w:rPr>
          <w:rFonts w:eastAsia="Times New Roman" w:cs="Times New Roman"/>
          <w:szCs w:val="24"/>
        </w:rPr>
      </w:pPr>
      <w:r>
        <w:rPr>
          <w:rFonts w:eastAsia="Times New Roman" w:cs="Times New Roman"/>
          <w:szCs w:val="24"/>
        </w:rPr>
        <w:t xml:space="preserve">(2) </w:t>
      </w:r>
      <w:r w:rsidRPr="00792E86">
        <w:rPr>
          <w:rFonts w:eastAsia="Times New Roman" w:cs="Times New Roman"/>
          <w:szCs w:val="24"/>
        </w:rPr>
        <w:t xml:space="preserve">a prohibition, restriction, or requirement, as applicable, imposed by this title </w:t>
      </w:r>
      <w:r>
        <w:rPr>
          <w:rFonts w:eastAsia="Times New Roman" w:cs="Times New Roman"/>
          <w:szCs w:val="24"/>
        </w:rPr>
        <w:t xml:space="preserve">(Public Education) </w:t>
      </w:r>
      <w:r w:rsidRPr="00792E86">
        <w:rPr>
          <w:rFonts w:eastAsia="Times New Roman" w:cs="Times New Roman"/>
          <w:szCs w:val="24"/>
        </w:rPr>
        <w:t>or a rule adopted under this title, relating to:</w:t>
      </w:r>
    </w:p>
    <w:p w:rsidR="00A94A28" w:rsidRDefault="00A94A28" w:rsidP="008802DC">
      <w:pPr>
        <w:tabs>
          <w:tab w:val="left" w:pos="2895"/>
        </w:tabs>
        <w:spacing w:after="0" w:line="240" w:lineRule="auto"/>
        <w:ind w:left="1440"/>
        <w:jc w:val="both"/>
        <w:rPr>
          <w:rFonts w:eastAsia="Times New Roman" w:cs="Times New Roman"/>
          <w:szCs w:val="24"/>
        </w:rPr>
      </w:pPr>
    </w:p>
    <w:p w:rsidR="00A94A28" w:rsidRDefault="00A94A28" w:rsidP="008802DC">
      <w:pPr>
        <w:tabs>
          <w:tab w:val="left" w:pos="2895"/>
        </w:tabs>
        <w:spacing w:after="0" w:line="240" w:lineRule="auto"/>
        <w:ind w:left="2160"/>
        <w:jc w:val="both"/>
        <w:rPr>
          <w:rFonts w:eastAsia="Times New Roman" w:cs="Times New Roman"/>
          <w:szCs w:val="24"/>
        </w:rPr>
      </w:pPr>
      <w:r>
        <w:rPr>
          <w:rFonts w:eastAsia="Times New Roman" w:cs="Times New Roman"/>
          <w:szCs w:val="24"/>
        </w:rPr>
        <w:t xml:space="preserve">(A)-(N) makes no changes to these paragraphs; </w:t>
      </w:r>
    </w:p>
    <w:p w:rsidR="00A94A28" w:rsidRDefault="00A94A28" w:rsidP="008802DC">
      <w:pPr>
        <w:tabs>
          <w:tab w:val="left" w:pos="2895"/>
        </w:tabs>
        <w:spacing w:after="0" w:line="240" w:lineRule="auto"/>
        <w:ind w:left="2160"/>
        <w:jc w:val="both"/>
        <w:rPr>
          <w:rFonts w:eastAsia="Times New Roman" w:cs="Times New Roman"/>
          <w:szCs w:val="24"/>
        </w:rPr>
      </w:pPr>
    </w:p>
    <w:p w:rsidR="00A94A28" w:rsidRDefault="00A94A28" w:rsidP="008802DC">
      <w:pPr>
        <w:tabs>
          <w:tab w:val="left" w:pos="2895"/>
        </w:tabs>
        <w:spacing w:after="0" w:line="240" w:lineRule="auto"/>
        <w:ind w:left="2160"/>
        <w:jc w:val="both"/>
        <w:rPr>
          <w:rFonts w:eastAsia="Times New Roman" w:cs="Times New Roman"/>
          <w:szCs w:val="24"/>
        </w:rPr>
      </w:pPr>
      <w:r>
        <w:rPr>
          <w:rFonts w:eastAsia="Times New Roman" w:cs="Times New Roman"/>
          <w:szCs w:val="24"/>
        </w:rPr>
        <w:t xml:space="preserve">(O) makes a nonsubstantive change to this paragraph; </w:t>
      </w:r>
    </w:p>
    <w:p w:rsidR="00A94A28" w:rsidRDefault="00A94A28" w:rsidP="008802DC">
      <w:pPr>
        <w:tabs>
          <w:tab w:val="left" w:pos="2895"/>
        </w:tabs>
        <w:spacing w:after="0" w:line="240" w:lineRule="auto"/>
        <w:ind w:left="2160"/>
        <w:jc w:val="both"/>
        <w:rPr>
          <w:rFonts w:eastAsia="Times New Roman" w:cs="Times New Roman"/>
          <w:szCs w:val="24"/>
        </w:rPr>
      </w:pPr>
    </w:p>
    <w:p w:rsidR="00A94A28" w:rsidRDefault="00A94A28" w:rsidP="008802DC">
      <w:pPr>
        <w:tabs>
          <w:tab w:val="left" w:pos="2895"/>
        </w:tabs>
        <w:spacing w:after="0" w:line="240" w:lineRule="auto"/>
        <w:ind w:left="2160"/>
        <w:jc w:val="both"/>
        <w:rPr>
          <w:rFonts w:eastAsia="Times New Roman" w:cs="Times New Roman"/>
          <w:szCs w:val="24"/>
        </w:rPr>
      </w:pPr>
      <w:r>
        <w:rPr>
          <w:rFonts w:eastAsia="Times New Roman" w:cs="Times New Roman"/>
          <w:szCs w:val="24"/>
        </w:rPr>
        <w:t xml:space="preserve">(P) makes no change to this paragraph; </w:t>
      </w:r>
    </w:p>
    <w:p w:rsidR="00A94A28" w:rsidRDefault="00A94A28" w:rsidP="008802DC">
      <w:pPr>
        <w:tabs>
          <w:tab w:val="left" w:pos="2895"/>
        </w:tabs>
        <w:spacing w:after="0" w:line="240" w:lineRule="auto"/>
        <w:ind w:left="2160"/>
        <w:jc w:val="both"/>
        <w:rPr>
          <w:rFonts w:eastAsia="Times New Roman" w:cs="Times New Roman"/>
          <w:szCs w:val="24"/>
        </w:rPr>
      </w:pPr>
    </w:p>
    <w:p w:rsidR="00A94A28" w:rsidRDefault="00A94A28" w:rsidP="008802DC">
      <w:pPr>
        <w:tabs>
          <w:tab w:val="left" w:pos="2895"/>
        </w:tabs>
        <w:spacing w:after="0" w:line="240" w:lineRule="auto"/>
        <w:ind w:left="2160"/>
        <w:jc w:val="both"/>
        <w:rPr>
          <w:rFonts w:eastAsia="Times New Roman" w:cs="Times New Roman"/>
          <w:szCs w:val="24"/>
        </w:rPr>
      </w:pPr>
      <w:r>
        <w:rPr>
          <w:rFonts w:eastAsia="Times New Roman" w:cs="Times New Roman"/>
          <w:szCs w:val="24"/>
        </w:rPr>
        <w:t xml:space="preserve">(Q)-(R) makes nonsubstantive changes to these paragraphs; </w:t>
      </w:r>
    </w:p>
    <w:p w:rsidR="00A94A28" w:rsidRDefault="00A94A28" w:rsidP="008802DC">
      <w:pPr>
        <w:tabs>
          <w:tab w:val="left" w:pos="2895"/>
        </w:tabs>
        <w:spacing w:after="0" w:line="240" w:lineRule="auto"/>
        <w:ind w:left="2160"/>
        <w:jc w:val="both"/>
        <w:rPr>
          <w:rFonts w:eastAsia="Times New Roman" w:cs="Times New Roman"/>
          <w:szCs w:val="24"/>
        </w:rPr>
      </w:pPr>
    </w:p>
    <w:p w:rsidR="00A94A28" w:rsidRDefault="00A94A28" w:rsidP="008802DC">
      <w:pPr>
        <w:tabs>
          <w:tab w:val="left" w:pos="2895"/>
        </w:tabs>
        <w:spacing w:after="0" w:line="240" w:lineRule="auto"/>
        <w:ind w:left="2160"/>
        <w:jc w:val="both"/>
        <w:rPr>
          <w:rFonts w:eastAsia="Times New Roman" w:cs="Times New Roman"/>
          <w:szCs w:val="24"/>
        </w:rPr>
      </w:pPr>
      <w:r>
        <w:rPr>
          <w:rFonts w:eastAsia="Times New Roman" w:cs="Times New Roman"/>
          <w:szCs w:val="24"/>
        </w:rPr>
        <w:t xml:space="preserve">(S) redesignates existing text of Paragraph (P) as Paragraph (S); and </w:t>
      </w:r>
    </w:p>
    <w:p w:rsidR="00A94A28" w:rsidRDefault="00A94A28" w:rsidP="008802DC">
      <w:pPr>
        <w:tabs>
          <w:tab w:val="left" w:pos="2895"/>
        </w:tabs>
        <w:spacing w:after="0" w:line="240" w:lineRule="auto"/>
        <w:ind w:left="2160"/>
        <w:jc w:val="both"/>
        <w:rPr>
          <w:rFonts w:eastAsia="Times New Roman" w:cs="Times New Roman"/>
          <w:szCs w:val="24"/>
        </w:rPr>
      </w:pPr>
    </w:p>
    <w:p w:rsidR="00A94A28" w:rsidRPr="005C2A78" w:rsidRDefault="00A94A28" w:rsidP="008802DC">
      <w:pPr>
        <w:tabs>
          <w:tab w:val="left" w:pos="2895"/>
        </w:tabs>
        <w:spacing w:after="0" w:line="240" w:lineRule="auto"/>
        <w:ind w:left="2160"/>
        <w:jc w:val="both"/>
        <w:rPr>
          <w:rFonts w:eastAsia="Times New Roman" w:cs="Times New Roman"/>
          <w:szCs w:val="24"/>
        </w:rPr>
      </w:pPr>
      <w:r>
        <w:rPr>
          <w:rFonts w:eastAsia="Times New Roman" w:cs="Times New Roman"/>
          <w:szCs w:val="24"/>
        </w:rPr>
        <w:t xml:space="preserve">(T) establishment of residency under Section 25.001 (Admission).  </w:t>
      </w:r>
    </w:p>
    <w:p w:rsidR="00A94A28" w:rsidRPr="005C2A78" w:rsidRDefault="00A94A28" w:rsidP="008802DC">
      <w:pPr>
        <w:spacing w:after="0" w:line="240" w:lineRule="auto"/>
        <w:jc w:val="both"/>
        <w:rPr>
          <w:rFonts w:eastAsia="Times New Roman" w:cs="Times New Roman"/>
          <w:szCs w:val="24"/>
        </w:rPr>
      </w:pPr>
    </w:p>
    <w:p w:rsidR="00A94A28" w:rsidRDefault="00A94A28" w:rsidP="008802D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this Act applies beginning with the 2019–2020 school year. </w:t>
      </w:r>
    </w:p>
    <w:p w:rsidR="00A94A28" w:rsidRDefault="00A94A28" w:rsidP="008802DC">
      <w:pPr>
        <w:spacing w:after="0" w:line="240" w:lineRule="auto"/>
        <w:jc w:val="both"/>
        <w:rPr>
          <w:rFonts w:eastAsia="Times New Roman" w:cs="Times New Roman"/>
          <w:szCs w:val="24"/>
        </w:rPr>
      </w:pPr>
    </w:p>
    <w:p w:rsidR="00A94A28" w:rsidRDefault="00A94A28" w:rsidP="008802DC">
      <w:pPr>
        <w:spacing w:after="0" w:line="240" w:lineRule="auto"/>
        <w:jc w:val="both"/>
        <w:rPr>
          <w:rFonts w:eastAsia="Times New Roman" w:cs="Times New Roman"/>
          <w:szCs w:val="24"/>
        </w:rPr>
      </w:pPr>
      <w:r>
        <w:rPr>
          <w:rFonts w:eastAsia="Times New Roman" w:cs="Times New Roman"/>
          <w:szCs w:val="24"/>
        </w:rPr>
        <w:t xml:space="preserve">SECTION 4. Provides that, to </w:t>
      </w:r>
      <w:r w:rsidRPr="00792E86">
        <w:rPr>
          <w:rFonts w:eastAsia="Times New Roman" w:cs="Times New Roman"/>
          <w:szCs w:val="24"/>
        </w:rPr>
        <w:t>the extent of any conflict, this Act prevails over another Act of the 86th Legislature, Regular Session, 2019, relating to nonsubstantive additions to and corrections in enacted codes.</w:t>
      </w:r>
    </w:p>
    <w:p w:rsidR="00A94A28" w:rsidRDefault="00A94A28" w:rsidP="008802DC">
      <w:pPr>
        <w:spacing w:after="0" w:line="240" w:lineRule="auto"/>
        <w:jc w:val="both"/>
        <w:rPr>
          <w:rFonts w:eastAsia="Times New Roman" w:cs="Times New Roman"/>
          <w:szCs w:val="24"/>
        </w:rPr>
      </w:pPr>
    </w:p>
    <w:p w:rsidR="00A94A28" w:rsidRPr="00C8671F" w:rsidRDefault="00A94A28" w:rsidP="008802DC">
      <w:pPr>
        <w:spacing w:after="0" w:line="240" w:lineRule="auto"/>
        <w:jc w:val="both"/>
        <w:rPr>
          <w:rFonts w:eastAsia="Times New Roman" w:cs="Times New Roman"/>
          <w:szCs w:val="24"/>
        </w:rPr>
      </w:pPr>
      <w:r>
        <w:rPr>
          <w:rFonts w:eastAsia="Times New Roman" w:cs="Times New Roman"/>
          <w:szCs w:val="24"/>
        </w:rPr>
        <w:t xml:space="preserve">SECTION 5. Effective date: upon passage or September 1, 2019. </w:t>
      </w:r>
    </w:p>
    <w:sectPr w:rsidR="00A94A2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FBB" w:rsidRDefault="00660FBB" w:rsidP="000F1DF9">
      <w:pPr>
        <w:spacing w:after="0" w:line="240" w:lineRule="auto"/>
      </w:pPr>
      <w:r>
        <w:separator/>
      </w:r>
    </w:p>
  </w:endnote>
  <w:endnote w:type="continuationSeparator" w:id="0">
    <w:p w:rsidR="00660FBB" w:rsidRDefault="00660F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60F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4A28">
                <w:rPr>
                  <w:sz w:val="20"/>
                  <w:szCs w:val="20"/>
                </w:rPr>
                <w:t>BAC,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4A28">
                <w:rPr>
                  <w:sz w:val="20"/>
                  <w:szCs w:val="20"/>
                </w:rPr>
                <w:t>H.B. 1597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4A2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60F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4A2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4A2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FBB" w:rsidRDefault="00660FBB" w:rsidP="000F1DF9">
      <w:pPr>
        <w:spacing w:after="0" w:line="240" w:lineRule="auto"/>
      </w:pPr>
      <w:r>
        <w:separator/>
      </w:r>
    </w:p>
  </w:footnote>
  <w:footnote w:type="continuationSeparator" w:id="0">
    <w:p w:rsidR="00660FBB" w:rsidRDefault="00660F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60FBB"/>
    <w:rsid w:val="006D756B"/>
    <w:rsid w:val="00774EC7"/>
    <w:rsid w:val="00833061"/>
    <w:rsid w:val="008A6859"/>
    <w:rsid w:val="0093341F"/>
    <w:rsid w:val="009562E3"/>
    <w:rsid w:val="00986E9F"/>
    <w:rsid w:val="00A94A28"/>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FA61D7"/>
  <w15:docId w15:val="{592BDA03-3E3C-4AFD-99B9-08053CC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4A2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96881">
      <w:bodyDiv w:val="1"/>
      <w:marLeft w:val="0"/>
      <w:marRight w:val="0"/>
      <w:marTop w:val="0"/>
      <w:marBottom w:val="0"/>
      <w:divBdr>
        <w:top w:val="none" w:sz="0" w:space="0" w:color="auto"/>
        <w:left w:val="none" w:sz="0" w:space="0" w:color="auto"/>
        <w:bottom w:val="none" w:sz="0" w:space="0" w:color="auto"/>
        <w:right w:val="none" w:sz="0" w:space="0" w:color="auto"/>
      </w:divBdr>
    </w:div>
    <w:div w:id="60897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D60C6" w:rsidP="00FD60C6">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D13C27F8790416A8DE69443FDB923EA"/>
        <w:category>
          <w:name w:val="General"/>
          <w:gallery w:val="placeholder"/>
        </w:category>
        <w:types>
          <w:type w:val="bbPlcHdr"/>
        </w:types>
        <w:behaviors>
          <w:behavior w:val="content"/>
        </w:behaviors>
        <w:guid w:val="{076A3A84-E0DB-40D2-AD06-D18F79D49D34}"/>
      </w:docPartPr>
      <w:docPartBody>
        <w:p w:rsidR="00000000" w:rsidRDefault="0019691C"/>
      </w:docPartBody>
    </w:docPart>
    <w:docPart>
      <w:docPartPr>
        <w:name w:val="D13DEABDB4B6414CBB09074B472AEB06"/>
        <w:category>
          <w:name w:val="General"/>
          <w:gallery w:val="placeholder"/>
        </w:category>
        <w:types>
          <w:type w:val="bbPlcHdr"/>
        </w:types>
        <w:behaviors>
          <w:behavior w:val="content"/>
        </w:behaviors>
        <w:guid w:val="{1A8D99FC-A253-40DF-BBE0-1560C955DA42}"/>
      </w:docPartPr>
      <w:docPartBody>
        <w:p w:rsidR="00000000" w:rsidRDefault="0019691C"/>
      </w:docPartBody>
    </w:docPart>
    <w:docPart>
      <w:docPartPr>
        <w:name w:val="636F9F2102FC4C908AF7469CCE44DC89"/>
        <w:category>
          <w:name w:val="General"/>
          <w:gallery w:val="placeholder"/>
        </w:category>
        <w:types>
          <w:type w:val="bbPlcHdr"/>
        </w:types>
        <w:behaviors>
          <w:behavior w:val="content"/>
        </w:behaviors>
        <w:guid w:val="{9F2C2B85-39A9-4696-8C44-813014076F86}"/>
      </w:docPartPr>
      <w:docPartBody>
        <w:p w:rsidR="00000000" w:rsidRDefault="0019691C"/>
      </w:docPartBody>
    </w:docPart>
    <w:docPart>
      <w:docPartPr>
        <w:name w:val="4E7D290B40F745D6AC9D1323753046EA"/>
        <w:category>
          <w:name w:val="General"/>
          <w:gallery w:val="placeholder"/>
        </w:category>
        <w:types>
          <w:type w:val="bbPlcHdr"/>
        </w:types>
        <w:behaviors>
          <w:behavior w:val="content"/>
        </w:behaviors>
        <w:guid w:val="{A9F4474E-FBBA-41CE-B633-C926424ABA41}"/>
      </w:docPartPr>
      <w:docPartBody>
        <w:p w:rsidR="00000000" w:rsidRDefault="0019691C"/>
      </w:docPartBody>
    </w:docPart>
    <w:docPart>
      <w:docPartPr>
        <w:name w:val="A84EB6C54EE749008BE7A7285471E0B0"/>
        <w:category>
          <w:name w:val="General"/>
          <w:gallery w:val="placeholder"/>
        </w:category>
        <w:types>
          <w:type w:val="bbPlcHdr"/>
        </w:types>
        <w:behaviors>
          <w:behavior w:val="content"/>
        </w:behaviors>
        <w:guid w:val="{325CAAEE-5517-4F25-8325-BE7B1D697779}"/>
      </w:docPartPr>
      <w:docPartBody>
        <w:p w:rsidR="00000000" w:rsidRDefault="0019691C"/>
      </w:docPartBody>
    </w:docPart>
    <w:docPart>
      <w:docPartPr>
        <w:name w:val="F2C9B16C7EB240ED996309A7EBCD58BD"/>
        <w:category>
          <w:name w:val="General"/>
          <w:gallery w:val="placeholder"/>
        </w:category>
        <w:types>
          <w:type w:val="bbPlcHdr"/>
        </w:types>
        <w:behaviors>
          <w:behavior w:val="content"/>
        </w:behaviors>
        <w:guid w:val="{0666BF3E-7A0C-4759-AFC1-B0CB3E370121}"/>
      </w:docPartPr>
      <w:docPartBody>
        <w:p w:rsidR="00000000" w:rsidRDefault="0019691C"/>
      </w:docPartBody>
    </w:docPart>
    <w:docPart>
      <w:docPartPr>
        <w:name w:val="5EB5CF0D7A0C44359F35E3BBC301E09D"/>
        <w:category>
          <w:name w:val="General"/>
          <w:gallery w:val="placeholder"/>
        </w:category>
        <w:types>
          <w:type w:val="bbPlcHdr"/>
        </w:types>
        <w:behaviors>
          <w:behavior w:val="content"/>
        </w:behaviors>
        <w:guid w:val="{3303EF14-B72B-4760-B43D-9B4408C33037}"/>
      </w:docPartPr>
      <w:docPartBody>
        <w:p w:rsidR="00000000" w:rsidRDefault="0019691C"/>
      </w:docPartBody>
    </w:docPart>
    <w:docPart>
      <w:docPartPr>
        <w:name w:val="14A4652FF8A34E9F851DE6E3143009C9"/>
        <w:category>
          <w:name w:val="General"/>
          <w:gallery w:val="placeholder"/>
        </w:category>
        <w:types>
          <w:type w:val="bbPlcHdr"/>
        </w:types>
        <w:behaviors>
          <w:behavior w:val="content"/>
        </w:behaviors>
        <w:guid w:val="{8C1BC541-43E1-49ED-AFBC-E3AFB471A912}"/>
      </w:docPartPr>
      <w:docPartBody>
        <w:p w:rsidR="00000000" w:rsidRDefault="0019691C"/>
      </w:docPartBody>
    </w:docPart>
    <w:docPart>
      <w:docPartPr>
        <w:name w:val="7F53EF1C28F644919FBCDA72186E845D"/>
        <w:category>
          <w:name w:val="General"/>
          <w:gallery w:val="placeholder"/>
        </w:category>
        <w:types>
          <w:type w:val="bbPlcHdr"/>
        </w:types>
        <w:behaviors>
          <w:behavior w:val="content"/>
        </w:behaviors>
        <w:guid w:val="{756B93CD-FC9C-4ACF-8336-B09C77E962E0}"/>
      </w:docPartPr>
      <w:docPartBody>
        <w:p w:rsidR="00000000" w:rsidRDefault="00FD60C6" w:rsidP="00FD60C6">
          <w:pPr>
            <w:pStyle w:val="7F53EF1C28F644919FBCDA72186E845D"/>
          </w:pPr>
          <w:r w:rsidRPr="00A30DD1">
            <w:rPr>
              <w:rStyle w:val="PlaceholderText"/>
            </w:rPr>
            <w:t>Click here to enter a date.</w:t>
          </w:r>
        </w:p>
      </w:docPartBody>
    </w:docPart>
    <w:docPart>
      <w:docPartPr>
        <w:name w:val="E33583389EB6410680A4C06514D7C24D"/>
        <w:category>
          <w:name w:val="General"/>
          <w:gallery w:val="placeholder"/>
        </w:category>
        <w:types>
          <w:type w:val="bbPlcHdr"/>
        </w:types>
        <w:behaviors>
          <w:behavior w:val="content"/>
        </w:behaviors>
        <w:guid w:val="{B91F925F-5CC0-49BC-9D9B-4DCC1375A8EE}"/>
      </w:docPartPr>
      <w:docPartBody>
        <w:p w:rsidR="00000000" w:rsidRDefault="0019691C"/>
      </w:docPartBody>
    </w:docPart>
    <w:docPart>
      <w:docPartPr>
        <w:name w:val="C8C4AF564F7C497CB1349C3032DC75ED"/>
        <w:category>
          <w:name w:val="General"/>
          <w:gallery w:val="placeholder"/>
        </w:category>
        <w:types>
          <w:type w:val="bbPlcHdr"/>
        </w:types>
        <w:behaviors>
          <w:behavior w:val="content"/>
        </w:behaviors>
        <w:guid w:val="{A2E98E14-5A23-465B-9787-CEFDF6192312}"/>
      </w:docPartPr>
      <w:docPartBody>
        <w:p w:rsidR="00000000" w:rsidRDefault="0019691C"/>
      </w:docPartBody>
    </w:docPart>
    <w:docPart>
      <w:docPartPr>
        <w:name w:val="7EBFD136491F42428119F605F90A6EC1"/>
        <w:category>
          <w:name w:val="General"/>
          <w:gallery w:val="placeholder"/>
        </w:category>
        <w:types>
          <w:type w:val="bbPlcHdr"/>
        </w:types>
        <w:behaviors>
          <w:behavior w:val="content"/>
        </w:behaviors>
        <w:guid w:val="{C7C6C3ED-AD80-4ADB-8B9C-201864B7D5B6}"/>
      </w:docPartPr>
      <w:docPartBody>
        <w:p w:rsidR="00000000" w:rsidRDefault="00FD60C6" w:rsidP="00FD60C6">
          <w:pPr>
            <w:pStyle w:val="7EBFD136491F42428119F605F90A6EC1"/>
          </w:pPr>
          <w:r>
            <w:rPr>
              <w:rFonts w:eastAsia="Times New Roman" w:cs="Times New Roman"/>
              <w:bCs/>
              <w:szCs w:val="24"/>
            </w:rPr>
            <w:t xml:space="preserve"> </w:t>
          </w:r>
        </w:p>
      </w:docPartBody>
    </w:docPart>
    <w:docPart>
      <w:docPartPr>
        <w:name w:val="D61A358A734A4AFC9356DC74FFD91A14"/>
        <w:category>
          <w:name w:val="General"/>
          <w:gallery w:val="placeholder"/>
        </w:category>
        <w:types>
          <w:type w:val="bbPlcHdr"/>
        </w:types>
        <w:behaviors>
          <w:behavior w:val="content"/>
        </w:behaviors>
        <w:guid w:val="{F92F648C-92A4-4494-9852-AB3A2C870F50}"/>
      </w:docPartPr>
      <w:docPartBody>
        <w:p w:rsidR="00000000" w:rsidRDefault="0019691C"/>
      </w:docPartBody>
    </w:docPart>
    <w:docPart>
      <w:docPartPr>
        <w:name w:val="1E5DD9E31CFE4D789CF5688C8ED3B1F9"/>
        <w:category>
          <w:name w:val="General"/>
          <w:gallery w:val="placeholder"/>
        </w:category>
        <w:types>
          <w:type w:val="bbPlcHdr"/>
        </w:types>
        <w:behaviors>
          <w:behavior w:val="content"/>
        </w:behaviors>
        <w:guid w:val="{E5A2D1E3-F03E-4F3C-8840-F26AD7F22BD6}"/>
      </w:docPartPr>
      <w:docPartBody>
        <w:p w:rsidR="00000000" w:rsidRDefault="001969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9691C"/>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D6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60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FD60C6"/>
    <w:rPr>
      <w:rFonts w:ascii="Times New Roman" w:hAnsi="Times New Roman"/>
      <w:sz w:val="24"/>
    </w:rPr>
  </w:style>
  <w:style w:type="paragraph" w:customStyle="1" w:styleId="487D89B4F8B34DB4967D41FE18F7F88D9">
    <w:name w:val="487D89B4F8B34DB4967D41FE18F7F88D9"/>
    <w:rsid w:val="00FD60C6"/>
    <w:rPr>
      <w:rFonts w:ascii="Times New Roman" w:hAnsi="Times New Roman"/>
      <w:sz w:val="24"/>
    </w:rPr>
  </w:style>
  <w:style w:type="paragraph" w:customStyle="1" w:styleId="AE2570ED5D764CD7AF9686706F550F4622">
    <w:name w:val="AE2570ED5D764CD7AF9686706F550F4622"/>
    <w:rsid w:val="00FD60C6"/>
    <w:pPr>
      <w:tabs>
        <w:tab w:val="center" w:pos="4680"/>
        <w:tab w:val="right" w:pos="9360"/>
      </w:tabs>
      <w:spacing w:after="0" w:line="240" w:lineRule="auto"/>
    </w:pPr>
    <w:rPr>
      <w:rFonts w:ascii="Times New Roman" w:hAnsi="Times New Roman"/>
      <w:sz w:val="24"/>
    </w:rPr>
  </w:style>
  <w:style w:type="paragraph" w:customStyle="1" w:styleId="7F53EF1C28F644919FBCDA72186E845D">
    <w:name w:val="7F53EF1C28F644919FBCDA72186E845D"/>
    <w:rsid w:val="00FD60C6"/>
    <w:pPr>
      <w:spacing w:after="160" w:line="259" w:lineRule="auto"/>
    </w:pPr>
  </w:style>
  <w:style w:type="paragraph" w:customStyle="1" w:styleId="7EBFD136491F42428119F605F90A6EC1">
    <w:name w:val="7EBFD136491F42428119F605F90A6EC1"/>
    <w:rsid w:val="00FD60C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0F9D284-DEC0-43F8-9B51-4C8D7A816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615</Words>
  <Characters>3510</Characters>
  <Application>Microsoft Office Word</Application>
  <DocSecurity>0</DocSecurity>
  <Lines>29</Lines>
  <Paragraphs>8</Paragraphs>
  <ScaleCrop>false</ScaleCrop>
  <Company>Texas Legislative Council</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2019-05-04T23:09:00Z</cp:lastPrinted>
  <dcterms:created xsi:type="dcterms:W3CDTF">2015-05-29T14:24:00Z</dcterms:created>
  <dcterms:modified xsi:type="dcterms:W3CDTF">2019-05-04T23:09:00Z</dcterms:modified>
</cp:coreProperties>
</file>

<file path=docProps/custom.xml><?xml version="1.0" encoding="utf-8"?>
<op:Properties xmlns:vt="http://schemas.openxmlformats.org/officeDocument/2006/docPropsVTypes" xmlns:op="http://schemas.openxmlformats.org/officeDocument/2006/custom-properties"/>
</file>