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7A55B6" w:rsidTr="00345119">
        <w:tc>
          <w:tcPr>
            <w:tcW w:w="9576" w:type="dxa"/>
            <w:noWrap/>
          </w:tcPr>
          <w:p w:rsidR="008423E4" w:rsidRPr="0022177D" w:rsidRDefault="00615C24" w:rsidP="00345119">
            <w:pPr>
              <w:pStyle w:val="Heading1"/>
            </w:pPr>
            <w:bookmarkStart w:id="0" w:name="_GoBack"/>
            <w:bookmarkEnd w:id="0"/>
            <w:r w:rsidRPr="00631897">
              <w:t>BILL ANALYSIS</w:t>
            </w:r>
          </w:p>
        </w:tc>
      </w:tr>
    </w:tbl>
    <w:p w:rsidR="008423E4" w:rsidRPr="0022177D" w:rsidRDefault="00615C24" w:rsidP="008423E4">
      <w:pPr>
        <w:jc w:val="center"/>
      </w:pPr>
    </w:p>
    <w:p w:rsidR="008423E4" w:rsidRPr="00B31F0E" w:rsidRDefault="00615C24" w:rsidP="008423E4"/>
    <w:p w:rsidR="008423E4" w:rsidRPr="00742794" w:rsidRDefault="00615C24" w:rsidP="008423E4">
      <w:pPr>
        <w:tabs>
          <w:tab w:val="right" w:pos="9360"/>
        </w:tabs>
      </w:pPr>
    </w:p>
    <w:tbl>
      <w:tblPr>
        <w:tblW w:w="0" w:type="auto"/>
        <w:tblLayout w:type="fixed"/>
        <w:tblLook w:val="01E0" w:firstRow="1" w:lastRow="1" w:firstColumn="1" w:lastColumn="1" w:noHBand="0" w:noVBand="0"/>
      </w:tblPr>
      <w:tblGrid>
        <w:gridCol w:w="9576"/>
      </w:tblGrid>
      <w:tr w:rsidR="007A55B6" w:rsidTr="00345119">
        <w:tc>
          <w:tcPr>
            <w:tcW w:w="9576" w:type="dxa"/>
          </w:tcPr>
          <w:p w:rsidR="008423E4" w:rsidRPr="00861995" w:rsidRDefault="00615C24" w:rsidP="00345119">
            <w:pPr>
              <w:jc w:val="right"/>
            </w:pPr>
            <w:r>
              <w:t>C.S.H.B. 1607</w:t>
            </w:r>
          </w:p>
        </w:tc>
      </w:tr>
      <w:tr w:rsidR="007A55B6" w:rsidTr="00345119">
        <w:tc>
          <w:tcPr>
            <w:tcW w:w="9576" w:type="dxa"/>
          </w:tcPr>
          <w:p w:rsidR="008423E4" w:rsidRPr="00861995" w:rsidRDefault="00615C24" w:rsidP="00231725">
            <w:pPr>
              <w:jc w:val="right"/>
            </w:pPr>
            <w:r>
              <w:t xml:space="preserve">By: </w:t>
            </w:r>
            <w:r>
              <w:t>Goldman</w:t>
            </w:r>
          </w:p>
        </w:tc>
      </w:tr>
      <w:tr w:rsidR="007A55B6" w:rsidTr="00345119">
        <w:tc>
          <w:tcPr>
            <w:tcW w:w="9576" w:type="dxa"/>
          </w:tcPr>
          <w:p w:rsidR="008423E4" w:rsidRPr="00861995" w:rsidRDefault="00615C24" w:rsidP="00345119">
            <w:pPr>
              <w:jc w:val="right"/>
            </w:pPr>
            <w:r>
              <w:t>Ways &amp; Means</w:t>
            </w:r>
          </w:p>
        </w:tc>
      </w:tr>
      <w:tr w:rsidR="007A55B6" w:rsidTr="00345119">
        <w:tc>
          <w:tcPr>
            <w:tcW w:w="9576" w:type="dxa"/>
          </w:tcPr>
          <w:p w:rsidR="008423E4" w:rsidRDefault="00615C24" w:rsidP="00345119">
            <w:pPr>
              <w:jc w:val="right"/>
            </w:pPr>
            <w:r>
              <w:t>Committee Report (Substituted)</w:t>
            </w:r>
          </w:p>
        </w:tc>
      </w:tr>
    </w:tbl>
    <w:p w:rsidR="008423E4" w:rsidRDefault="00615C24" w:rsidP="008423E4">
      <w:pPr>
        <w:tabs>
          <w:tab w:val="right" w:pos="9360"/>
        </w:tabs>
      </w:pPr>
    </w:p>
    <w:p w:rsidR="008423E4" w:rsidRDefault="00615C24" w:rsidP="008423E4"/>
    <w:p w:rsidR="008423E4" w:rsidRDefault="00615C24" w:rsidP="008423E4"/>
    <w:tbl>
      <w:tblPr>
        <w:tblW w:w="0" w:type="auto"/>
        <w:tblCellMar>
          <w:left w:w="115" w:type="dxa"/>
          <w:right w:w="115" w:type="dxa"/>
        </w:tblCellMar>
        <w:tblLook w:val="01E0" w:firstRow="1" w:lastRow="1" w:firstColumn="1" w:lastColumn="1" w:noHBand="0" w:noVBand="0"/>
      </w:tblPr>
      <w:tblGrid>
        <w:gridCol w:w="9576"/>
      </w:tblGrid>
      <w:tr w:rsidR="007A55B6" w:rsidTr="00345119">
        <w:tc>
          <w:tcPr>
            <w:tcW w:w="9576" w:type="dxa"/>
          </w:tcPr>
          <w:p w:rsidR="008423E4" w:rsidRPr="00A8133F" w:rsidRDefault="00615C24" w:rsidP="00320A8E">
            <w:pPr>
              <w:rPr>
                <w:b/>
              </w:rPr>
            </w:pPr>
            <w:r w:rsidRPr="009C1E9A">
              <w:rPr>
                <w:b/>
                <w:u w:val="single"/>
              </w:rPr>
              <w:t>BACKGROUND AND PURPOSE</w:t>
            </w:r>
            <w:r>
              <w:rPr>
                <w:b/>
              </w:rPr>
              <w:t xml:space="preserve"> </w:t>
            </w:r>
          </w:p>
          <w:p w:rsidR="008423E4" w:rsidRDefault="00615C24" w:rsidP="00320A8E"/>
          <w:p w:rsidR="008423E4" w:rsidRDefault="00615C24" w:rsidP="00320A8E">
            <w:pPr>
              <w:pStyle w:val="Header"/>
              <w:jc w:val="both"/>
            </w:pPr>
            <w:r>
              <w:t xml:space="preserve">The increasing sophistication of defense products means that aerospace and defense contracts span both tangible products and service </w:t>
            </w:r>
            <w:r>
              <w:t>lines of business in the form of production and continual service and maintenance. There are concerns that under current Texas law, companies can either take a deduction</w:t>
            </w:r>
            <w:r>
              <w:t xml:space="preserve"> </w:t>
            </w:r>
            <w:r>
              <w:t xml:space="preserve">on direct manufacturing costs or employee and contractor direct compensation, but not </w:t>
            </w:r>
            <w:r>
              <w:t>both</w:t>
            </w:r>
            <w:r>
              <w:t>.</w:t>
            </w:r>
            <w:r>
              <w:t xml:space="preserve"> This results in aerospace and defense contractors being limited to a deduction only on a portion of their costs.</w:t>
            </w:r>
            <w:r>
              <w:t xml:space="preserve"> </w:t>
            </w:r>
            <w:r>
              <w:t>Other states allow for both deductions, which puts defense-related aerospace companies in Texas at a competitive disadvantage since contr</w:t>
            </w:r>
            <w:r>
              <w:t xml:space="preserve">acts with the U.S. Department of Defense require not only manufactured goods but the ongoing services to support those goods which incur additional employee compensation costs. </w:t>
            </w:r>
            <w:r w:rsidRPr="002A4468">
              <w:t>C.S.</w:t>
            </w:r>
            <w:r>
              <w:t xml:space="preserve">H.B. 1607 seeks to </w:t>
            </w:r>
            <w:r>
              <w:t>address this issue</w:t>
            </w:r>
            <w:r>
              <w:t xml:space="preserve"> by expanding the deductions that may </w:t>
            </w:r>
            <w:r>
              <w:t xml:space="preserve">be claimed under the franchise tax </w:t>
            </w:r>
            <w:r>
              <w:t xml:space="preserve">to allow for the deduction of </w:t>
            </w:r>
            <w:r>
              <w:t xml:space="preserve">certain </w:t>
            </w:r>
            <w:r>
              <w:t>aerospace costs</w:t>
            </w:r>
            <w:r>
              <w:t>.</w:t>
            </w:r>
          </w:p>
          <w:p w:rsidR="008423E4" w:rsidRPr="00E26B13" w:rsidRDefault="00615C24" w:rsidP="00320A8E">
            <w:pPr>
              <w:rPr>
                <w:b/>
              </w:rPr>
            </w:pPr>
          </w:p>
        </w:tc>
      </w:tr>
      <w:tr w:rsidR="007A55B6" w:rsidTr="00345119">
        <w:tc>
          <w:tcPr>
            <w:tcW w:w="9576" w:type="dxa"/>
          </w:tcPr>
          <w:p w:rsidR="0017725B" w:rsidRDefault="00615C24" w:rsidP="00320A8E">
            <w:pPr>
              <w:rPr>
                <w:b/>
                <w:u w:val="single"/>
              </w:rPr>
            </w:pPr>
            <w:r>
              <w:rPr>
                <w:b/>
                <w:u w:val="single"/>
              </w:rPr>
              <w:t>CRIMINAL JUSTICE IMPACT</w:t>
            </w:r>
          </w:p>
          <w:p w:rsidR="0017725B" w:rsidRDefault="00615C24" w:rsidP="00320A8E">
            <w:pPr>
              <w:rPr>
                <w:b/>
                <w:u w:val="single"/>
              </w:rPr>
            </w:pPr>
          </w:p>
          <w:p w:rsidR="00EB40FE" w:rsidRPr="00EB40FE" w:rsidRDefault="00615C24" w:rsidP="00320A8E">
            <w:pPr>
              <w:jc w:val="both"/>
            </w:pPr>
            <w:r>
              <w:t>It is the committee's opinion that this bill does not expressly create a criminal offense, increase the punishment for an existing criminal</w:t>
            </w:r>
            <w:r>
              <w:t xml:space="preserve"> offense or category of offenses, or change the eligibility of a person for community supervision, parole, or mandatory supervision.</w:t>
            </w:r>
          </w:p>
          <w:p w:rsidR="0017725B" w:rsidRPr="0017725B" w:rsidRDefault="00615C24" w:rsidP="00320A8E">
            <w:pPr>
              <w:rPr>
                <w:b/>
                <w:u w:val="single"/>
              </w:rPr>
            </w:pPr>
          </w:p>
        </w:tc>
      </w:tr>
      <w:tr w:rsidR="007A55B6" w:rsidTr="00345119">
        <w:tc>
          <w:tcPr>
            <w:tcW w:w="9576" w:type="dxa"/>
          </w:tcPr>
          <w:p w:rsidR="008423E4" w:rsidRPr="00A8133F" w:rsidRDefault="00615C24" w:rsidP="00320A8E">
            <w:pPr>
              <w:rPr>
                <w:b/>
              </w:rPr>
            </w:pPr>
            <w:r w:rsidRPr="009C1E9A">
              <w:rPr>
                <w:b/>
                <w:u w:val="single"/>
              </w:rPr>
              <w:t>RULEMAKING AUTHORITY</w:t>
            </w:r>
            <w:r>
              <w:rPr>
                <w:b/>
              </w:rPr>
              <w:t xml:space="preserve"> </w:t>
            </w:r>
          </w:p>
          <w:p w:rsidR="008423E4" w:rsidRDefault="00615C24" w:rsidP="00320A8E"/>
          <w:p w:rsidR="00EB40FE" w:rsidRDefault="00615C24" w:rsidP="00320A8E">
            <w:pPr>
              <w:pStyle w:val="Header"/>
              <w:tabs>
                <w:tab w:val="clear" w:pos="4320"/>
                <w:tab w:val="clear" w:pos="8640"/>
              </w:tabs>
              <w:jc w:val="both"/>
            </w:pPr>
            <w:r>
              <w:t xml:space="preserve">It is the committee's opinion that this bill does not expressly grant any additional rulemaking </w:t>
            </w:r>
            <w:r>
              <w:t>authority to a state officer, department, agency, or institution.</w:t>
            </w:r>
          </w:p>
          <w:p w:rsidR="008423E4" w:rsidRPr="00E21FDC" w:rsidRDefault="00615C24" w:rsidP="00320A8E">
            <w:pPr>
              <w:rPr>
                <w:b/>
              </w:rPr>
            </w:pPr>
          </w:p>
        </w:tc>
      </w:tr>
      <w:tr w:rsidR="007A55B6" w:rsidTr="00345119">
        <w:tc>
          <w:tcPr>
            <w:tcW w:w="9576" w:type="dxa"/>
          </w:tcPr>
          <w:p w:rsidR="008423E4" w:rsidRDefault="00615C24" w:rsidP="00320A8E">
            <w:pPr>
              <w:rPr>
                <w:b/>
              </w:rPr>
            </w:pPr>
            <w:r w:rsidRPr="009C1E9A">
              <w:rPr>
                <w:b/>
                <w:u w:val="single"/>
              </w:rPr>
              <w:t>ANALYSIS</w:t>
            </w:r>
            <w:r>
              <w:rPr>
                <w:b/>
              </w:rPr>
              <w:t xml:space="preserve"> </w:t>
            </w:r>
          </w:p>
          <w:p w:rsidR="00835595" w:rsidRPr="002A4468" w:rsidRDefault="00615C24" w:rsidP="00320A8E">
            <w:pPr>
              <w:rPr>
                <w:b/>
              </w:rPr>
            </w:pPr>
          </w:p>
          <w:p w:rsidR="00835F13" w:rsidRDefault="00615C24" w:rsidP="00320A8E">
            <w:pPr>
              <w:pStyle w:val="Header"/>
              <w:jc w:val="both"/>
            </w:pPr>
            <w:r w:rsidRPr="002A4468">
              <w:t>C.S.</w:t>
            </w:r>
            <w:r>
              <w:t>H.B. 1607 amends the Tax Code to</w:t>
            </w:r>
            <w:r>
              <w:t xml:space="preserve"> </w:t>
            </w:r>
            <w:r>
              <w:t>authorize a taxable entity comput</w:t>
            </w:r>
            <w:r>
              <w:t>ing its</w:t>
            </w:r>
            <w:r>
              <w:t xml:space="preserve"> taxable margin for purposes of the franchise tax </w:t>
            </w:r>
            <w:r>
              <w:t xml:space="preserve">on the basis of total revenue </w:t>
            </w:r>
            <w:r>
              <w:t xml:space="preserve">using the formula that provides for the </w:t>
            </w:r>
            <w:r>
              <w:t>deduction</w:t>
            </w:r>
            <w:r>
              <w:t xml:space="preserve"> of costs of goods sold to also </w:t>
            </w:r>
            <w:r>
              <w:t>deduct</w:t>
            </w:r>
            <w:r>
              <w:t xml:space="preserve"> aerospace costs, as defined by the bill, </w:t>
            </w:r>
            <w:r>
              <w:t xml:space="preserve">on a phased-in basis according </w:t>
            </w:r>
            <w:r>
              <w:t>to the following schedule</w:t>
            </w:r>
            <w:r>
              <w:t>:</w:t>
            </w:r>
          </w:p>
          <w:p w:rsidR="00835F13" w:rsidRDefault="00615C24" w:rsidP="00320A8E">
            <w:pPr>
              <w:pStyle w:val="Header"/>
              <w:numPr>
                <w:ilvl w:val="0"/>
                <w:numId w:val="1"/>
              </w:numPr>
              <w:spacing w:before="120" w:after="120"/>
              <w:jc w:val="both"/>
            </w:pPr>
            <w:r>
              <w:t>20 percent</w:t>
            </w:r>
            <w:r>
              <w:t xml:space="preserve"> of aerospace costs</w:t>
            </w:r>
            <w:r>
              <w:t xml:space="preserve"> for a report originally due on or after</w:t>
            </w:r>
            <w:r>
              <w:t xml:space="preserve"> January 1, 2020, and before January 1, 2021;</w:t>
            </w:r>
          </w:p>
          <w:p w:rsidR="00835F13" w:rsidRDefault="00615C24" w:rsidP="00320A8E">
            <w:pPr>
              <w:pStyle w:val="Header"/>
              <w:numPr>
                <w:ilvl w:val="0"/>
                <w:numId w:val="1"/>
              </w:numPr>
              <w:spacing w:before="120" w:after="120"/>
              <w:jc w:val="both"/>
            </w:pPr>
            <w:r>
              <w:t xml:space="preserve">40 percent </w:t>
            </w:r>
            <w:r w:rsidRPr="00803441">
              <w:t xml:space="preserve">of aerospace costs </w:t>
            </w:r>
            <w:r>
              <w:t>for a report originally due on or after January 1, 2021, and before January 1, 2022;</w:t>
            </w:r>
          </w:p>
          <w:p w:rsidR="00835F13" w:rsidRDefault="00615C24" w:rsidP="00320A8E">
            <w:pPr>
              <w:pStyle w:val="Header"/>
              <w:numPr>
                <w:ilvl w:val="0"/>
                <w:numId w:val="1"/>
              </w:numPr>
              <w:spacing w:before="120" w:after="120"/>
              <w:jc w:val="both"/>
            </w:pPr>
            <w:r>
              <w:t xml:space="preserve">60 percent </w:t>
            </w:r>
            <w:r w:rsidRPr="00803441">
              <w:t xml:space="preserve">of aerospace costs </w:t>
            </w:r>
            <w:r>
              <w:t>for a report originally due on or after January 1, 2022, and befo</w:t>
            </w:r>
            <w:r>
              <w:t>re January 1, 2023;</w:t>
            </w:r>
          </w:p>
          <w:p w:rsidR="00835F13" w:rsidRDefault="00615C24" w:rsidP="00320A8E">
            <w:pPr>
              <w:pStyle w:val="Header"/>
              <w:numPr>
                <w:ilvl w:val="0"/>
                <w:numId w:val="1"/>
              </w:numPr>
              <w:spacing w:before="120" w:after="120"/>
              <w:jc w:val="both"/>
            </w:pPr>
            <w:r>
              <w:t xml:space="preserve">80 percent </w:t>
            </w:r>
            <w:r w:rsidRPr="00803441">
              <w:t xml:space="preserve">of aerospace costs </w:t>
            </w:r>
            <w:r>
              <w:t>for a report originally due on or after January 1, 2023, and before January 1, 2024; and</w:t>
            </w:r>
          </w:p>
          <w:p w:rsidR="00C253A9" w:rsidRDefault="00615C24" w:rsidP="00320A8E">
            <w:pPr>
              <w:pStyle w:val="Header"/>
              <w:numPr>
                <w:ilvl w:val="0"/>
                <w:numId w:val="1"/>
              </w:numPr>
              <w:tabs>
                <w:tab w:val="clear" w:pos="4320"/>
                <w:tab w:val="clear" w:pos="8640"/>
              </w:tabs>
              <w:spacing w:before="120" w:after="120"/>
              <w:jc w:val="both"/>
            </w:pPr>
            <w:r>
              <w:t xml:space="preserve">100 percent </w:t>
            </w:r>
            <w:r w:rsidRPr="00803441">
              <w:t xml:space="preserve">of aerospace costs </w:t>
            </w:r>
            <w:r>
              <w:t xml:space="preserve">for a report originally </w:t>
            </w:r>
            <w:r>
              <w:t>due on or after January 1, 2024</w:t>
            </w:r>
            <w:r>
              <w:t>.</w:t>
            </w:r>
          </w:p>
          <w:p w:rsidR="00A64262" w:rsidRDefault="00615C24" w:rsidP="00320A8E">
            <w:pPr>
              <w:pStyle w:val="Header"/>
              <w:tabs>
                <w:tab w:val="clear" w:pos="4320"/>
                <w:tab w:val="clear" w:pos="8640"/>
              </w:tabs>
              <w:jc w:val="both"/>
            </w:pPr>
          </w:p>
          <w:p w:rsidR="008423E4" w:rsidRDefault="00615C24" w:rsidP="00320A8E">
            <w:pPr>
              <w:pStyle w:val="Header"/>
              <w:tabs>
                <w:tab w:val="clear" w:pos="4320"/>
                <w:tab w:val="clear" w:pos="8640"/>
              </w:tabs>
              <w:jc w:val="both"/>
            </w:pPr>
            <w:r>
              <w:t>C.S.H.B. 1607</w:t>
            </w:r>
            <w:r>
              <w:t xml:space="preserve"> sets out certain legislative findings.</w:t>
            </w:r>
          </w:p>
          <w:p w:rsidR="00835595" w:rsidRPr="00835628" w:rsidRDefault="00615C24" w:rsidP="00320A8E">
            <w:pPr>
              <w:pStyle w:val="Header"/>
              <w:tabs>
                <w:tab w:val="clear" w:pos="4320"/>
                <w:tab w:val="clear" w:pos="8640"/>
              </w:tabs>
              <w:jc w:val="both"/>
            </w:pPr>
          </w:p>
        </w:tc>
      </w:tr>
      <w:tr w:rsidR="007A55B6" w:rsidTr="00345119">
        <w:tc>
          <w:tcPr>
            <w:tcW w:w="9576" w:type="dxa"/>
          </w:tcPr>
          <w:p w:rsidR="008423E4" w:rsidRPr="00A8133F" w:rsidRDefault="00615C24" w:rsidP="00320A8E">
            <w:pPr>
              <w:rPr>
                <w:b/>
              </w:rPr>
            </w:pPr>
            <w:r w:rsidRPr="009C1E9A">
              <w:rPr>
                <w:b/>
                <w:u w:val="single"/>
              </w:rPr>
              <w:t>EFFECTIVE DATE</w:t>
            </w:r>
            <w:r>
              <w:rPr>
                <w:b/>
              </w:rPr>
              <w:t xml:space="preserve"> </w:t>
            </w:r>
          </w:p>
          <w:p w:rsidR="008423E4" w:rsidRDefault="00615C24" w:rsidP="00320A8E"/>
          <w:p w:rsidR="008423E4" w:rsidRPr="003624F2" w:rsidRDefault="00615C24" w:rsidP="00320A8E">
            <w:pPr>
              <w:pStyle w:val="Header"/>
              <w:tabs>
                <w:tab w:val="clear" w:pos="4320"/>
                <w:tab w:val="clear" w:pos="8640"/>
              </w:tabs>
              <w:jc w:val="both"/>
            </w:pPr>
            <w:r>
              <w:t>January 1, 2020.</w:t>
            </w:r>
          </w:p>
          <w:p w:rsidR="008423E4" w:rsidRPr="00233FDB" w:rsidRDefault="00615C24" w:rsidP="00320A8E">
            <w:pPr>
              <w:rPr>
                <w:b/>
              </w:rPr>
            </w:pPr>
          </w:p>
        </w:tc>
      </w:tr>
      <w:tr w:rsidR="007A55B6" w:rsidTr="00345119">
        <w:tc>
          <w:tcPr>
            <w:tcW w:w="9576" w:type="dxa"/>
          </w:tcPr>
          <w:p w:rsidR="002A4468" w:rsidRDefault="00615C24" w:rsidP="00320A8E">
            <w:pPr>
              <w:jc w:val="both"/>
              <w:rPr>
                <w:b/>
                <w:u w:val="single"/>
              </w:rPr>
            </w:pPr>
            <w:r>
              <w:rPr>
                <w:b/>
                <w:u w:val="single"/>
              </w:rPr>
              <w:t>COMPARISON OF ORIGINAL AND SUBSTITUTE</w:t>
            </w:r>
          </w:p>
          <w:p w:rsidR="00835595" w:rsidRPr="002A4468" w:rsidRDefault="00615C24" w:rsidP="00320A8E">
            <w:pPr>
              <w:jc w:val="both"/>
              <w:rPr>
                <w:b/>
                <w:u w:val="single"/>
              </w:rPr>
            </w:pPr>
          </w:p>
          <w:p w:rsidR="002A4468" w:rsidRDefault="00615C24" w:rsidP="00320A8E">
            <w:pPr>
              <w:jc w:val="both"/>
            </w:pPr>
            <w:r>
              <w:t xml:space="preserve">While C.S.H.B. 1607 may differ from the original in minor or nonsubstantive ways, the following summarizes the substantial differences </w:t>
            </w:r>
            <w:r>
              <w:t>between the introduced and committee substitute versions of the bill.</w:t>
            </w:r>
          </w:p>
          <w:p w:rsidR="002A4468" w:rsidRDefault="00615C24" w:rsidP="00320A8E">
            <w:pPr>
              <w:jc w:val="both"/>
            </w:pPr>
          </w:p>
          <w:p w:rsidR="001B29BE" w:rsidRDefault="00615C24" w:rsidP="00320A8E">
            <w:pPr>
              <w:jc w:val="both"/>
            </w:pPr>
            <w:r>
              <w:t>The substitute does the following:</w:t>
            </w:r>
          </w:p>
          <w:p w:rsidR="00320A8E" w:rsidRDefault="00615C24" w:rsidP="00320A8E">
            <w:pPr>
              <w:pStyle w:val="ListParagraph"/>
              <w:numPr>
                <w:ilvl w:val="0"/>
                <w:numId w:val="1"/>
              </w:numPr>
              <w:spacing w:before="120" w:after="120"/>
              <w:jc w:val="both"/>
            </w:pPr>
            <w:r>
              <w:t>revises, by reference to certain provisions of federal law, the costs that may be subtracted by certain taxable entities for purposes of computing tax</w:t>
            </w:r>
            <w:r>
              <w:t>able margin under the franchise tax;</w:t>
            </w:r>
          </w:p>
          <w:p w:rsidR="00320A8E" w:rsidRDefault="00615C24" w:rsidP="00320A8E">
            <w:pPr>
              <w:pStyle w:val="ListParagraph"/>
              <w:numPr>
                <w:ilvl w:val="0"/>
                <w:numId w:val="1"/>
              </w:numPr>
              <w:spacing w:before="120" w:after="120"/>
              <w:jc w:val="both"/>
            </w:pPr>
            <w:r>
              <w:t>revises the taxable entities eligible to subtract those costs by requiring the entities be in the aerospace industry and engaged in activities described by certain North American Industry Classification System codes;</w:t>
            </w:r>
          </w:p>
          <w:p w:rsidR="00320A8E" w:rsidRDefault="00615C24" w:rsidP="00320A8E">
            <w:pPr>
              <w:pStyle w:val="ListParagraph"/>
              <w:numPr>
                <w:ilvl w:val="0"/>
                <w:numId w:val="1"/>
              </w:numPr>
              <w:spacing w:before="120" w:after="120"/>
              <w:jc w:val="both"/>
            </w:pPr>
            <w:r>
              <w:t>de</w:t>
            </w:r>
            <w:r>
              <w:t xml:space="preserve">fines those costs as "aerospace costs;" and </w:t>
            </w:r>
          </w:p>
          <w:p w:rsidR="00630E7D" w:rsidRPr="002A4468" w:rsidRDefault="00615C24" w:rsidP="00320A8E">
            <w:pPr>
              <w:pStyle w:val="ListParagraph"/>
              <w:numPr>
                <w:ilvl w:val="0"/>
                <w:numId w:val="1"/>
              </w:numPr>
              <w:spacing w:before="120" w:after="120"/>
              <w:jc w:val="both"/>
            </w:pPr>
            <w:r>
              <w:t xml:space="preserve">sets out a schedule to phase-in the ability of those taxable entities to subtract those aerospace costs. </w:t>
            </w:r>
          </w:p>
        </w:tc>
      </w:tr>
    </w:tbl>
    <w:p w:rsidR="008423E4" w:rsidRPr="003A2F28" w:rsidRDefault="00615C24" w:rsidP="008423E4">
      <w:pPr>
        <w:spacing w:line="480" w:lineRule="auto"/>
        <w:jc w:val="both"/>
        <w:rPr>
          <w:rFonts w:ascii="Arial" w:hAnsi="Arial"/>
          <w:sz w:val="6"/>
          <w:szCs w:val="6"/>
        </w:rPr>
      </w:pPr>
    </w:p>
    <w:p w:rsidR="004108C3" w:rsidRPr="003A2F28" w:rsidRDefault="00615C24" w:rsidP="008423E4">
      <w:pPr>
        <w:rPr>
          <w:sz w:val="4"/>
          <w:szCs w:val="4"/>
        </w:rPr>
      </w:pPr>
    </w:p>
    <w:sectPr w:rsidR="004108C3" w:rsidRPr="003A2F28"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15C24">
      <w:r>
        <w:separator/>
      </w:r>
    </w:p>
  </w:endnote>
  <w:endnote w:type="continuationSeparator" w:id="0">
    <w:p w:rsidR="00000000" w:rsidRDefault="0061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15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A55B6" w:rsidTr="009C1E9A">
      <w:trPr>
        <w:cantSplit/>
      </w:trPr>
      <w:tc>
        <w:tcPr>
          <w:tcW w:w="0" w:type="pct"/>
        </w:tcPr>
        <w:p w:rsidR="00137D90" w:rsidRDefault="00615C24" w:rsidP="009C1E9A">
          <w:pPr>
            <w:pStyle w:val="Footer"/>
            <w:tabs>
              <w:tab w:val="clear" w:pos="8640"/>
              <w:tab w:val="right" w:pos="9360"/>
            </w:tabs>
          </w:pPr>
        </w:p>
      </w:tc>
      <w:tc>
        <w:tcPr>
          <w:tcW w:w="2395" w:type="pct"/>
        </w:tcPr>
        <w:p w:rsidR="00137D90" w:rsidRDefault="00615C24" w:rsidP="009C1E9A">
          <w:pPr>
            <w:pStyle w:val="Footer"/>
            <w:tabs>
              <w:tab w:val="clear" w:pos="8640"/>
              <w:tab w:val="right" w:pos="9360"/>
            </w:tabs>
          </w:pPr>
        </w:p>
        <w:p w:rsidR="001A4310" w:rsidRDefault="00615C24" w:rsidP="009C1E9A">
          <w:pPr>
            <w:pStyle w:val="Footer"/>
            <w:tabs>
              <w:tab w:val="clear" w:pos="8640"/>
              <w:tab w:val="right" w:pos="9360"/>
            </w:tabs>
          </w:pPr>
        </w:p>
        <w:p w:rsidR="00137D90" w:rsidRDefault="00615C24" w:rsidP="009C1E9A">
          <w:pPr>
            <w:pStyle w:val="Footer"/>
            <w:tabs>
              <w:tab w:val="clear" w:pos="8640"/>
              <w:tab w:val="right" w:pos="9360"/>
            </w:tabs>
          </w:pPr>
        </w:p>
      </w:tc>
      <w:tc>
        <w:tcPr>
          <w:tcW w:w="2453" w:type="pct"/>
        </w:tcPr>
        <w:p w:rsidR="00137D90" w:rsidRDefault="00615C24" w:rsidP="009C1E9A">
          <w:pPr>
            <w:pStyle w:val="Footer"/>
            <w:tabs>
              <w:tab w:val="clear" w:pos="8640"/>
              <w:tab w:val="right" w:pos="9360"/>
            </w:tabs>
            <w:jc w:val="right"/>
          </w:pPr>
        </w:p>
      </w:tc>
    </w:tr>
    <w:tr w:rsidR="007A55B6" w:rsidTr="009C1E9A">
      <w:trPr>
        <w:cantSplit/>
      </w:trPr>
      <w:tc>
        <w:tcPr>
          <w:tcW w:w="0" w:type="pct"/>
        </w:tcPr>
        <w:p w:rsidR="00EC379B" w:rsidRDefault="00615C24" w:rsidP="009C1E9A">
          <w:pPr>
            <w:pStyle w:val="Footer"/>
            <w:tabs>
              <w:tab w:val="clear" w:pos="8640"/>
              <w:tab w:val="right" w:pos="9360"/>
            </w:tabs>
          </w:pPr>
        </w:p>
      </w:tc>
      <w:tc>
        <w:tcPr>
          <w:tcW w:w="2395" w:type="pct"/>
        </w:tcPr>
        <w:p w:rsidR="00EC379B" w:rsidRPr="009C1E9A" w:rsidRDefault="00615C24" w:rsidP="009C1E9A">
          <w:pPr>
            <w:pStyle w:val="Footer"/>
            <w:tabs>
              <w:tab w:val="clear" w:pos="8640"/>
              <w:tab w:val="right" w:pos="9360"/>
            </w:tabs>
            <w:rPr>
              <w:rFonts w:ascii="Shruti" w:hAnsi="Shruti"/>
              <w:sz w:val="22"/>
            </w:rPr>
          </w:pPr>
          <w:r>
            <w:rPr>
              <w:rFonts w:ascii="Shruti" w:hAnsi="Shruti"/>
              <w:sz w:val="22"/>
            </w:rPr>
            <w:t>86R 31682</w:t>
          </w:r>
        </w:p>
      </w:tc>
      <w:tc>
        <w:tcPr>
          <w:tcW w:w="2453" w:type="pct"/>
        </w:tcPr>
        <w:p w:rsidR="00EC379B" w:rsidRDefault="00615C24" w:rsidP="009C1E9A">
          <w:pPr>
            <w:pStyle w:val="Footer"/>
            <w:tabs>
              <w:tab w:val="clear" w:pos="8640"/>
              <w:tab w:val="right" w:pos="9360"/>
            </w:tabs>
            <w:jc w:val="right"/>
          </w:pPr>
          <w:r>
            <w:fldChar w:fldCharType="begin"/>
          </w:r>
          <w:r>
            <w:instrText xml:space="preserve"> DOCPROPERTY  OTID  \* MERGEFORMAT </w:instrText>
          </w:r>
          <w:r>
            <w:fldChar w:fldCharType="separate"/>
          </w:r>
          <w:r>
            <w:t>19.123.821</w:t>
          </w:r>
          <w:r>
            <w:fldChar w:fldCharType="end"/>
          </w:r>
        </w:p>
      </w:tc>
    </w:tr>
    <w:tr w:rsidR="007A55B6" w:rsidTr="009C1E9A">
      <w:trPr>
        <w:cantSplit/>
      </w:trPr>
      <w:tc>
        <w:tcPr>
          <w:tcW w:w="0" w:type="pct"/>
        </w:tcPr>
        <w:p w:rsidR="00EC379B" w:rsidRDefault="00615C24" w:rsidP="009C1E9A">
          <w:pPr>
            <w:pStyle w:val="Footer"/>
            <w:tabs>
              <w:tab w:val="clear" w:pos="4320"/>
              <w:tab w:val="clear" w:pos="8640"/>
              <w:tab w:val="left" w:pos="2865"/>
            </w:tabs>
          </w:pPr>
        </w:p>
      </w:tc>
      <w:tc>
        <w:tcPr>
          <w:tcW w:w="2395" w:type="pct"/>
        </w:tcPr>
        <w:p w:rsidR="00EC379B" w:rsidRPr="009C1E9A" w:rsidRDefault="00615C24" w:rsidP="009C1E9A">
          <w:pPr>
            <w:pStyle w:val="Footer"/>
            <w:tabs>
              <w:tab w:val="clear" w:pos="4320"/>
              <w:tab w:val="clear" w:pos="8640"/>
              <w:tab w:val="left" w:pos="2865"/>
            </w:tabs>
            <w:rPr>
              <w:rFonts w:ascii="Shruti" w:hAnsi="Shruti"/>
              <w:sz w:val="22"/>
            </w:rPr>
          </w:pPr>
          <w:r>
            <w:rPr>
              <w:rFonts w:ascii="Shruti" w:hAnsi="Shruti"/>
              <w:sz w:val="22"/>
            </w:rPr>
            <w:t>Substitute Document Number: 86R 30139</w:t>
          </w:r>
        </w:p>
      </w:tc>
      <w:tc>
        <w:tcPr>
          <w:tcW w:w="2453" w:type="pct"/>
        </w:tcPr>
        <w:p w:rsidR="00EC379B" w:rsidRDefault="00615C24" w:rsidP="006D504F">
          <w:pPr>
            <w:pStyle w:val="Footer"/>
            <w:rPr>
              <w:rStyle w:val="PageNumber"/>
            </w:rPr>
          </w:pPr>
        </w:p>
        <w:p w:rsidR="00EC379B" w:rsidRDefault="00615C24" w:rsidP="009C1E9A">
          <w:pPr>
            <w:pStyle w:val="Footer"/>
            <w:tabs>
              <w:tab w:val="clear" w:pos="8640"/>
              <w:tab w:val="right" w:pos="9360"/>
            </w:tabs>
            <w:jc w:val="right"/>
          </w:pPr>
        </w:p>
      </w:tc>
    </w:tr>
    <w:tr w:rsidR="007A55B6" w:rsidTr="009C1E9A">
      <w:trPr>
        <w:cantSplit/>
        <w:trHeight w:val="323"/>
      </w:trPr>
      <w:tc>
        <w:tcPr>
          <w:tcW w:w="0" w:type="pct"/>
          <w:gridSpan w:val="3"/>
        </w:tcPr>
        <w:p w:rsidR="00EC379B" w:rsidRDefault="00615C2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615C24" w:rsidP="009C1E9A">
          <w:pPr>
            <w:pStyle w:val="Footer"/>
            <w:tabs>
              <w:tab w:val="clear" w:pos="8640"/>
              <w:tab w:val="right" w:pos="9360"/>
            </w:tabs>
            <w:jc w:val="center"/>
          </w:pPr>
        </w:p>
      </w:tc>
    </w:tr>
  </w:tbl>
  <w:p w:rsidR="00EC379B" w:rsidRPr="00FF6F72" w:rsidRDefault="00615C24"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15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15C24">
      <w:r>
        <w:separator/>
      </w:r>
    </w:p>
  </w:footnote>
  <w:footnote w:type="continuationSeparator" w:id="0">
    <w:p w:rsidR="00000000" w:rsidRDefault="00615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15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15C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15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8275A"/>
    <w:multiLevelType w:val="hybridMultilevel"/>
    <w:tmpl w:val="E4924058"/>
    <w:lvl w:ilvl="0" w:tplc="A1D8872E">
      <w:start w:val="1"/>
      <w:numFmt w:val="bullet"/>
      <w:lvlText w:val=""/>
      <w:lvlJc w:val="left"/>
      <w:pPr>
        <w:tabs>
          <w:tab w:val="num" w:pos="720"/>
        </w:tabs>
        <w:ind w:left="720" w:hanging="360"/>
      </w:pPr>
      <w:rPr>
        <w:rFonts w:ascii="Symbol" w:hAnsi="Symbol" w:hint="default"/>
      </w:rPr>
    </w:lvl>
    <w:lvl w:ilvl="1" w:tplc="5B24F92A" w:tentative="1">
      <w:start w:val="1"/>
      <w:numFmt w:val="bullet"/>
      <w:lvlText w:val="o"/>
      <w:lvlJc w:val="left"/>
      <w:pPr>
        <w:ind w:left="1440" w:hanging="360"/>
      </w:pPr>
      <w:rPr>
        <w:rFonts w:ascii="Courier New" w:hAnsi="Courier New" w:cs="Courier New" w:hint="default"/>
      </w:rPr>
    </w:lvl>
    <w:lvl w:ilvl="2" w:tplc="6E923ADC" w:tentative="1">
      <w:start w:val="1"/>
      <w:numFmt w:val="bullet"/>
      <w:lvlText w:val=""/>
      <w:lvlJc w:val="left"/>
      <w:pPr>
        <w:ind w:left="2160" w:hanging="360"/>
      </w:pPr>
      <w:rPr>
        <w:rFonts w:ascii="Wingdings" w:hAnsi="Wingdings" w:hint="default"/>
      </w:rPr>
    </w:lvl>
    <w:lvl w:ilvl="3" w:tplc="7EEEDA32" w:tentative="1">
      <w:start w:val="1"/>
      <w:numFmt w:val="bullet"/>
      <w:lvlText w:val=""/>
      <w:lvlJc w:val="left"/>
      <w:pPr>
        <w:ind w:left="2880" w:hanging="360"/>
      </w:pPr>
      <w:rPr>
        <w:rFonts w:ascii="Symbol" w:hAnsi="Symbol" w:hint="default"/>
      </w:rPr>
    </w:lvl>
    <w:lvl w:ilvl="4" w:tplc="4EC0979C" w:tentative="1">
      <w:start w:val="1"/>
      <w:numFmt w:val="bullet"/>
      <w:lvlText w:val="o"/>
      <w:lvlJc w:val="left"/>
      <w:pPr>
        <w:ind w:left="3600" w:hanging="360"/>
      </w:pPr>
      <w:rPr>
        <w:rFonts w:ascii="Courier New" w:hAnsi="Courier New" w:cs="Courier New" w:hint="default"/>
      </w:rPr>
    </w:lvl>
    <w:lvl w:ilvl="5" w:tplc="BB344074" w:tentative="1">
      <w:start w:val="1"/>
      <w:numFmt w:val="bullet"/>
      <w:lvlText w:val=""/>
      <w:lvlJc w:val="left"/>
      <w:pPr>
        <w:ind w:left="4320" w:hanging="360"/>
      </w:pPr>
      <w:rPr>
        <w:rFonts w:ascii="Wingdings" w:hAnsi="Wingdings" w:hint="default"/>
      </w:rPr>
    </w:lvl>
    <w:lvl w:ilvl="6" w:tplc="EF16BA98" w:tentative="1">
      <w:start w:val="1"/>
      <w:numFmt w:val="bullet"/>
      <w:lvlText w:val=""/>
      <w:lvlJc w:val="left"/>
      <w:pPr>
        <w:ind w:left="5040" w:hanging="360"/>
      </w:pPr>
      <w:rPr>
        <w:rFonts w:ascii="Symbol" w:hAnsi="Symbol" w:hint="default"/>
      </w:rPr>
    </w:lvl>
    <w:lvl w:ilvl="7" w:tplc="FA46D812" w:tentative="1">
      <w:start w:val="1"/>
      <w:numFmt w:val="bullet"/>
      <w:lvlText w:val="o"/>
      <w:lvlJc w:val="left"/>
      <w:pPr>
        <w:ind w:left="5760" w:hanging="360"/>
      </w:pPr>
      <w:rPr>
        <w:rFonts w:ascii="Courier New" w:hAnsi="Courier New" w:cs="Courier New" w:hint="default"/>
      </w:rPr>
    </w:lvl>
    <w:lvl w:ilvl="8" w:tplc="CA84BD5A" w:tentative="1">
      <w:start w:val="1"/>
      <w:numFmt w:val="bullet"/>
      <w:lvlText w:val=""/>
      <w:lvlJc w:val="left"/>
      <w:pPr>
        <w:ind w:left="6480" w:hanging="360"/>
      </w:pPr>
      <w:rPr>
        <w:rFonts w:ascii="Wingdings" w:hAnsi="Wingdings" w:hint="default"/>
      </w:rPr>
    </w:lvl>
  </w:abstractNum>
  <w:abstractNum w:abstractNumId="1" w15:restartNumberingAfterBreak="0">
    <w:nsid w:val="323A1BF1"/>
    <w:multiLevelType w:val="hybridMultilevel"/>
    <w:tmpl w:val="63E257A0"/>
    <w:lvl w:ilvl="0" w:tplc="25D27140">
      <w:start w:val="1"/>
      <w:numFmt w:val="bullet"/>
      <w:lvlText w:val=""/>
      <w:lvlJc w:val="left"/>
      <w:pPr>
        <w:tabs>
          <w:tab w:val="num" w:pos="720"/>
        </w:tabs>
        <w:ind w:left="720" w:hanging="360"/>
      </w:pPr>
      <w:rPr>
        <w:rFonts w:ascii="Symbol" w:hAnsi="Symbol" w:hint="default"/>
      </w:rPr>
    </w:lvl>
    <w:lvl w:ilvl="1" w:tplc="48D6C7F2" w:tentative="1">
      <w:start w:val="1"/>
      <w:numFmt w:val="bullet"/>
      <w:lvlText w:val="o"/>
      <w:lvlJc w:val="left"/>
      <w:pPr>
        <w:ind w:left="1440" w:hanging="360"/>
      </w:pPr>
      <w:rPr>
        <w:rFonts w:ascii="Courier New" w:hAnsi="Courier New" w:cs="Courier New" w:hint="default"/>
      </w:rPr>
    </w:lvl>
    <w:lvl w:ilvl="2" w:tplc="2364F80C" w:tentative="1">
      <w:start w:val="1"/>
      <w:numFmt w:val="bullet"/>
      <w:lvlText w:val=""/>
      <w:lvlJc w:val="left"/>
      <w:pPr>
        <w:ind w:left="2160" w:hanging="360"/>
      </w:pPr>
      <w:rPr>
        <w:rFonts w:ascii="Wingdings" w:hAnsi="Wingdings" w:hint="default"/>
      </w:rPr>
    </w:lvl>
    <w:lvl w:ilvl="3" w:tplc="97EE04AE" w:tentative="1">
      <w:start w:val="1"/>
      <w:numFmt w:val="bullet"/>
      <w:lvlText w:val=""/>
      <w:lvlJc w:val="left"/>
      <w:pPr>
        <w:ind w:left="2880" w:hanging="360"/>
      </w:pPr>
      <w:rPr>
        <w:rFonts w:ascii="Symbol" w:hAnsi="Symbol" w:hint="default"/>
      </w:rPr>
    </w:lvl>
    <w:lvl w:ilvl="4" w:tplc="EC04D61E" w:tentative="1">
      <w:start w:val="1"/>
      <w:numFmt w:val="bullet"/>
      <w:lvlText w:val="o"/>
      <w:lvlJc w:val="left"/>
      <w:pPr>
        <w:ind w:left="3600" w:hanging="360"/>
      </w:pPr>
      <w:rPr>
        <w:rFonts w:ascii="Courier New" w:hAnsi="Courier New" w:cs="Courier New" w:hint="default"/>
      </w:rPr>
    </w:lvl>
    <w:lvl w:ilvl="5" w:tplc="EAB4C038" w:tentative="1">
      <w:start w:val="1"/>
      <w:numFmt w:val="bullet"/>
      <w:lvlText w:val=""/>
      <w:lvlJc w:val="left"/>
      <w:pPr>
        <w:ind w:left="4320" w:hanging="360"/>
      </w:pPr>
      <w:rPr>
        <w:rFonts w:ascii="Wingdings" w:hAnsi="Wingdings" w:hint="default"/>
      </w:rPr>
    </w:lvl>
    <w:lvl w:ilvl="6" w:tplc="DD06AF7A" w:tentative="1">
      <w:start w:val="1"/>
      <w:numFmt w:val="bullet"/>
      <w:lvlText w:val=""/>
      <w:lvlJc w:val="left"/>
      <w:pPr>
        <w:ind w:left="5040" w:hanging="360"/>
      </w:pPr>
      <w:rPr>
        <w:rFonts w:ascii="Symbol" w:hAnsi="Symbol" w:hint="default"/>
      </w:rPr>
    </w:lvl>
    <w:lvl w:ilvl="7" w:tplc="909E617E" w:tentative="1">
      <w:start w:val="1"/>
      <w:numFmt w:val="bullet"/>
      <w:lvlText w:val="o"/>
      <w:lvlJc w:val="left"/>
      <w:pPr>
        <w:ind w:left="5760" w:hanging="360"/>
      </w:pPr>
      <w:rPr>
        <w:rFonts w:ascii="Courier New" w:hAnsi="Courier New" w:cs="Courier New" w:hint="default"/>
      </w:rPr>
    </w:lvl>
    <w:lvl w:ilvl="8" w:tplc="ACFA67F0" w:tentative="1">
      <w:start w:val="1"/>
      <w:numFmt w:val="bullet"/>
      <w:lvlText w:val=""/>
      <w:lvlJc w:val="left"/>
      <w:pPr>
        <w:ind w:left="6480" w:hanging="360"/>
      </w:pPr>
      <w:rPr>
        <w:rFonts w:ascii="Wingdings" w:hAnsi="Wingdings" w:hint="default"/>
      </w:rPr>
    </w:lvl>
  </w:abstractNum>
  <w:abstractNum w:abstractNumId="2" w15:restartNumberingAfterBreak="0">
    <w:nsid w:val="561F2DA1"/>
    <w:multiLevelType w:val="hybridMultilevel"/>
    <w:tmpl w:val="83EEA704"/>
    <w:lvl w:ilvl="0" w:tplc="EE083918">
      <w:start w:val="1"/>
      <w:numFmt w:val="decimal"/>
      <w:lvlText w:val="(%1)"/>
      <w:lvlJc w:val="left"/>
      <w:pPr>
        <w:ind w:left="840" w:hanging="480"/>
      </w:pPr>
      <w:rPr>
        <w:rFonts w:hint="default"/>
      </w:rPr>
    </w:lvl>
    <w:lvl w:ilvl="1" w:tplc="A762F91E" w:tentative="1">
      <w:start w:val="1"/>
      <w:numFmt w:val="lowerLetter"/>
      <w:lvlText w:val="%2."/>
      <w:lvlJc w:val="left"/>
      <w:pPr>
        <w:ind w:left="1440" w:hanging="360"/>
      </w:pPr>
    </w:lvl>
    <w:lvl w:ilvl="2" w:tplc="7944AA9C" w:tentative="1">
      <w:start w:val="1"/>
      <w:numFmt w:val="lowerRoman"/>
      <w:lvlText w:val="%3."/>
      <w:lvlJc w:val="right"/>
      <w:pPr>
        <w:ind w:left="2160" w:hanging="180"/>
      </w:pPr>
    </w:lvl>
    <w:lvl w:ilvl="3" w:tplc="B05E9E42" w:tentative="1">
      <w:start w:val="1"/>
      <w:numFmt w:val="decimal"/>
      <w:lvlText w:val="%4."/>
      <w:lvlJc w:val="left"/>
      <w:pPr>
        <w:ind w:left="2880" w:hanging="360"/>
      </w:pPr>
    </w:lvl>
    <w:lvl w:ilvl="4" w:tplc="C6EE1434" w:tentative="1">
      <w:start w:val="1"/>
      <w:numFmt w:val="lowerLetter"/>
      <w:lvlText w:val="%5."/>
      <w:lvlJc w:val="left"/>
      <w:pPr>
        <w:ind w:left="3600" w:hanging="360"/>
      </w:pPr>
    </w:lvl>
    <w:lvl w:ilvl="5" w:tplc="4E2C7B16" w:tentative="1">
      <w:start w:val="1"/>
      <w:numFmt w:val="lowerRoman"/>
      <w:lvlText w:val="%6."/>
      <w:lvlJc w:val="right"/>
      <w:pPr>
        <w:ind w:left="4320" w:hanging="180"/>
      </w:pPr>
    </w:lvl>
    <w:lvl w:ilvl="6" w:tplc="5664C40A" w:tentative="1">
      <w:start w:val="1"/>
      <w:numFmt w:val="decimal"/>
      <w:lvlText w:val="%7."/>
      <w:lvlJc w:val="left"/>
      <w:pPr>
        <w:ind w:left="5040" w:hanging="360"/>
      </w:pPr>
    </w:lvl>
    <w:lvl w:ilvl="7" w:tplc="59604DD6" w:tentative="1">
      <w:start w:val="1"/>
      <w:numFmt w:val="lowerLetter"/>
      <w:lvlText w:val="%8."/>
      <w:lvlJc w:val="left"/>
      <w:pPr>
        <w:ind w:left="5760" w:hanging="360"/>
      </w:pPr>
    </w:lvl>
    <w:lvl w:ilvl="8" w:tplc="5C56AE24" w:tentative="1">
      <w:start w:val="1"/>
      <w:numFmt w:val="lowerRoman"/>
      <w:lvlText w:val="%9."/>
      <w:lvlJc w:val="right"/>
      <w:pPr>
        <w:ind w:left="6480" w:hanging="180"/>
      </w:pPr>
    </w:lvl>
  </w:abstractNum>
  <w:abstractNum w:abstractNumId="3" w15:restartNumberingAfterBreak="0">
    <w:nsid w:val="613329BF"/>
    <w:multiLevelType w:val="hybridMultilevel"/>
    <w:tmpl w:val="664624B2"/>
    <w:lvl w:ilvl="0" w:tplc="C6983972">
      <w:start w:val="1"/>
      <w:numFmt w:val="bullet"/>
      <w:lvlText w:val=""/>
      <w:lvlJc w:val="left"/>
      <w:pPr>
        <w:tabs>
          <w:tab w:val="num" w:pos="720"/>
        </w:tabs>
        <w:ind w:left="720" w:hanging="360"/>
      </w:pPr>
      <w:rPr>
        <w:rFonts w:ascii="Symbol" w:hAnsi="Symbol" w:hint="default"/>
      </w:rPr>
    </w:lvl>
    <w:lvl w:ilvl="1" w:tplc="1F9E5CF8" w:tentative="1">
      <w:start w:val="1"/>
      <w:numFmt w:val="bullet"/>
      <w:lvlText w:val="o"/>
      <w:lvlJc w:val="left"/>
      <w:pPr>
        <w:ind w:left="1440" w:hanging="360"/>
      </w:pPr>
      <w:rPr>
        <w:rFonts w:ascii="Courier New" w:hAnsi="Courier New" w:cs="Courier New" w:hint="default"/>
      </w:rPr>
    </w:lvl>
    <w:lvl w:ilvl="2" w:tplc="F850BCC6" w:tentative="1">
      <w:start w:val="1"/>
      <w:numFmt w:val="bullet"/>
      <w:lvlText w:val=""/>
      <w:lvlJc w:val="left"/>
      <w:pPr>
        <w:ind w:left="2160" w:hanging="360"/>
      </w:pPr>
      <w:rPr>
        <w:rFonts w:ascii="Wingdings" w:hAnsi="Wingdings" w:hint="default"/>
      </w:rPr>
    </w:lvl>
    <w:lvl w:ilvl="3" w:tplc="A0124BAE" w:tentative="1">
      <w:start w:val="1"/>
      <w:numFmt w:val="bullet"/>
      <w:lvlText w:val=""/>
      <w:lvlJc w:val="left"/>
      <w:pPr>
        <w:ind w:left="2880" w:hanging="360"/>
      </w:pPr>
      <w:rPr>
        <w:rFonts w:ascii="Symbol" w:hAnsi="Symbol" w:hint="default"/>
      </w:rPr>
    </w:lvl>
    <w:lvl w:ilvl="4" w:tplc="AEC099FA" w:tentative="1">
      <w:start w:val="1"/>
      <w:numFmt w:val="bullet"/>
      <w:lvlText w:val="o"/>
      <w:lvlJc w:val="left"/>
      <w:pPr>
        <w:ind w:left="3600" w:hanging="360"/>
      </w:pPr>
      <w:rPr>
        <w:rFonts w:ascii="Courier New" w:hAnsi="Courier New" w:cs="Courier New" w:hint="default"/>
      </w:rPr>
    </w:lvl>
    <w:lvl w:ilvl="5" w:tplc="84EE2DEC" w:tentative="1">
      <w:start w:val="1"/>
      <w:numFmt w:val="bullet"/>
      <w:lvlText w:val=""/>
      <w:lvlJc w:val="left"/>
      <w:pPr>
        <w:ind w:left="4320" w:hanging="360"/>
      </w:pPr>
      <w:rPr>
        <w:rFonts w:ascii="Wingdings" w:hAnsi="Wingdings" w:hint="default"/>
      </w:rPr>
    </w:lvl>
    <w:lvl w:ilvl="6" w:tplc="38D82D48" w:tentative="1">
      <w:start w:val="1"/>
      <w:numFmt w:val="bullet"/>
      <w:lvlText w:val=""/>
      <w:lvlJc w:val="left"/>
      <w:pPr>
        <w:ind w:left="5040" w:hanging="360"/>
      </w:pPr>
      <w:rPr>
        <w:rFonts w:ascii="Symbol" w:hAnsi="Symbol" w:hint="default"/>
      </w:rPr>
    </w:lvl>
    <w:lvl w:ilvl="7" w:tplc="A2089DA6" w:tentative="1">
      <w:start w:val="1"/>
      <w:numFmt w:val="bullet"/>
      <w:lvlText w:val="o"/>
      <w:lvlJc w:val="left"/>
      <w:pPr>
        <w:ind w:left="5760" w:hanging="360"/>
      </w:pPr>
      <w:rPr>
        <w:rFonts w:ascii="Courier New" w:hAnsi="Courier New" w:cs="Courier New" w:hint="default"/>
      </w:rPr>
    </w:lvl>
    <w:lvl w:ilvl="8" w:tplc="5360FEF6"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B6"/>
    <w:rsid w:val="00615C24"/>
    <w:rsid w:val="007A5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7C9654-E8C8-4DDB-91B9-A1381756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A5975"/>
    <w:rPr>
      <w:sz w:val="16"/>
      <w:szCs w:val="16"/>
    </w:rPr>
  </w:style>
  <w:style w:type="paragraph" w:styleId="CommentText">
    <w:name w:val="annotation text"/>
    <w:basedOn w:val="Normal"/>
    <w:link w:val="CommentTextChar"/>
    <w:semiHidden/>
    <w:unhideWhenUsed/>
    <w:rsid w:val="00CA5975"/>
    <w:rPr>
      <w:sz w:val="20"/>
      <w:szCs w:val="20"/>
    </w:rPr>
  </w:style>
  <w:style w:type="character" w:customStyle="1" w:styleId="CommentTextChar">
    <w:name w:val="Comment Text Char"/>
    <w:basedOn w:val="DefaultParagraphFont"/>
    <w:link w:val="CommentText"/>
    <w:semiHidden/>
    <w:rsid w:val="00CA5975"/>
  </w:style>
  <w:style w:type="paragraph" w:styleId="CommentSubject">
    <w:name w:val="annotation subject"/>
    <w:basedOn w:val="CommentText"/>
    <w:next w:val="CommentText"/>
    <w:link w:val="CommentSubjectChar"/>
    <w:semiHidden/>
    <w:unhideWhenUsed/>
    <w:rsid w:val="00CA5975"/>
    <w:rPr>
      <w:b/>
      <w:bCs/>
    </w:rPr>
  </w:style>
  <w:style w:type="character" w:customStyle="1" w:styleId="CommentSubjectChar">
    <w:name w:val="Comment Subject Char"/>
    <w:basedOn w:val="CommentTextChar"/>
    <w:link w:val="CommentSubject"/>
    <w:semiHidden/>
    <w:rsid w:val="00CA5975"/>
    <w:rPr>
      <w:b/>
      <w:bCs/>
    </w:rPr>
  </w:style>
  <w:style w:type="character" w:styleId="Hyperlink">
    <w:name w:val="Hyperlink"/>
    <w:basedOn w:val="DefaultParagraphFont"/>
    <w:unhideWhenUsed/>
    <w:rsid w:val="004E0C4E"/>
    <w:rPr>
      <w:color w:val="0000FF" w:themeColor="hyperlink"/>
      <w:u w:val="single"/>
    </w:rPr>
  </w:style>
  <w:style w:type="character" w:styleId="FollowedHyperlink">
    <w:name w:val="FollowedHyperlink"/>
    <w:basedOn w:val="DefaultParagraphFont"/>
    <w:semiHidden/>
    <w:unhideWhenUsed/>
    <w:rsid w:val="004A0CF5"/>
    <w:rPr>
      <w:color w:val="800080" w:themeColor="followedHyperlink"/>
      <w:u w:val="single"/>
    </w:rPr>
  </w:style>
  <w:style w:type="paragraph" w:styleId="ListParagraph">
    <w:name w:val="List Paragraph"/>
    <w:basedOn w:val="Normal"/>
    <w:uiPriority w:val="34"/>
    <w:qFormat/>
    <w:rsid w:val="00630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2879</Characters>
  <Application>Microsoft Office Word</Application>
  <DocSecurity>4</DocSecurity>
  <Lines>75</Lines>
  <Paragraphs>28</Paragraphs>
  <ScaleCrop>false</ScaleCrop>
  <HeadingPairs>
    <vt:vector size="2" baseType="variant">
      <vt:variant>
        <vt:lpstr>Title</vt:lpstr>
      </vt:variant>
      <vt:variant>
        <vt:i4>1</vt:i4>
      </vt:variant>
    </vt:vector>
  </HeadingPairs>
  <TitlesOfParts>
    <vt:vector size="1" baseType="lpstr">
      <vt:lpstr>BA - HB01607 (Committee Report (Substituted))</vt:lpstr>
    </vt:vector>
  </TitlesOfParts>
  <Company>State of Texas</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31682</dc:subject>
  <dc:creator>State of Texas</dc:creator>
  <dc:description>HB 1607 by Goldman-(H)Ways &amp; Means (Substitute Document Number: 86R 30139)</dc:description>
  <cp:lastModifiedBy>Damian Duarte</cp:lastModifiedBy>
  <cp:revision>2</cp:revision>
  <cp:lastPrinted>2003-11-26T17:21:00Z</cp:lastPrinted>
  <dcterms:created xsi:type="dcterms:W3CDTF">2019-05-07T01:04:00Z</dcterms:created>
  <dcterms:modified xsi:type="dcterms:W3CDTF">2019-05-07T01:04:00Z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19.123.821</vt:lpwstr>
  </property>
</Properties>
</file>