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D1C35" w:rsidTr="00345119">
        <w:tc>
          <w:tcPr>
            <w:tcW w:w="9576" w:type="dxa"/>
            <w:noWrap/>
          </w:tcPr>
          <w:p w:rsidR="008423E4" w:rsidRPr="0022177D" w:rsidRDefault="00B54B8B" w:rsidP="00800D65">
            <w:pPr>
              <w:pStyle w:val="Heading1"/>
            </w:pPr>
            <w:bookmarkStart w:id="0" w:name="_GoBack"/>
            <w:bookmarkEnd w:id="0"/>
            <w:r w:rsidRPr="00631897">
              <w:t>BILL ANALYSIS</w:t>
            </w:r>
          </w:p>
        </w:tc>
      </w:tr>
    </w:tbl>
    <w:p w:rsidR="008423E4" w:rsidRPr="0022177D" w:rsidRDefault="00B54B8B" w:rsidP="0063758D">
      <w:pPr>
        <w:jc w:val="both"/>
      </w:pPr>
    </w:p>
    <w:p w:rsidR="008423E4" w:rsidRPr="00B31F0E" w:rsidRDefault="00B54B8B" w:rsidP="0063758D">
      <w:pPr>
        <w:jc w:val="both"/>
      </w:pPr>
    </w:p>
    <w:p w:rsidR="008423E4" w:rsidRPr="00742794" w:rsidRDefault="00B54B8B" w:rsidP="00800D65">
      <w:pPr>
        <w:tabs>
          <w:tab w:val="right" w:pos="9360"/>
        </w:tabs>
        <w:jc w:val="right"/>
      </w:pPr>
    </w:p>
    <w:tbl>
      <w:tblPr>
        <w:tblW w:w="0" w:type="auto"/>
        <w:tblLayout w:type="fixed"/>
        <w:tblLook w:val="01E0" w:firstRow="1" w:lastRow="1" w:firstColumn="1" w:lastColumn="1" w:noHBand="0" w:noVBand="0"/>
      </w:tblPr>
      <w:tblGrid>
        <w:gridCol w:w="9576"/>
      </w:tblGrid>
      <w:tr w:rsidR="006D1C35" w:rsidTr="00345119">
        <w:tc>
          <w:tcPr>
            <w:tcW w:w="9576" w:type="dxa"/>
          </w:tcPr>
          <w:p w:rsidR="008423E4" w:rsidRPr="00861995" w:rsidRDefault="00B54B8B" w:rsidP="009A0704">
            <w:pPr>
              <w:jc w:val="right"/>
            </w:pPr>
            <w:r>
              <w:t>C.S.H.B. 1619</w:t>
            </w:r>
          </w:p>
        </w:tc>
      </w:tr>
      <w:tr w:rsidR="006D1C35" w:rsidTr="00345119">
        <w:tc>
          <w:tcPr>
            <w:tcW w:w="9576" w:type="dxa"/>
          </w:tcPr>
          <w:p w:rsidR="008423E4" w:rsidRPr="00861995" w:rsidRDefault="00B54B8B" w:rsidP="001E6063">
            <w:pPr>
              <w:jc w:val="right"/>
            </w:pPr>
            <w:r>
              <w:t xml:space="preserve">By: </w:t>
            </w:r>
            <w:r>
              <w:t>Leach</w:t>
            </w:r>
          </w:p>
        </w:tc>
      </w:tr>
      <w:tr w:rsidR="006D1C35" w:rsidTr="00345119">
        <w:tc>
          <w:tcPr>
            <w:tcW w:w="9576" w:type="dxa"/>
          </w:tcPr>
          <w:p w:rsidR="008423E4" w:rsidRPr="00861995" w:rsidRDefault="00B54B8B" w:rsidP="00800D65">
            <w:pPr>
              <w:jc w:val="right"/>
            </w:pPr>
            <w:r>
              <w:t>Judiciary &amp; Civil Jurisprudence</w:t>
            </w:r>
          </w:p>
        </w:tc>
      </w:tr>
      <w:tr w:rsidR="006D1C35" w:rsidTr="00345119">
        <w:tc>
          <w:tcPr>
            <w:tcW w:w="9576" w:type="dxa"/>
          </w:tcPr>
          <w:p w:rsidR="008423E4" w:rsidRDefault="00B54B8B" w:rsidP="00800D65">
            <w:pPr>
              <w:jc w:val="right"/>
            </w:pPr>
            <w:r>
              <w:t>Committee Report (Substituted)</w:t>
            </w:r>
          </w:p>
        </w:tc>
      </w:tr>
    </w:tbl>
    <w:p w:rsidR="008423E4" w:rsidRDefault="00B54B8B" w:rsidP="0063758D">
      <w:pPr>
        <w:tabs>
          <w:tab w:val="right" w:pos="9360"/>
        </w:tabs>
        <w:jc w:val="both"/>
      </w:pPr>
    </w:p>
    <w:p w:rsidR="008423E4" w:rsidRDefault="00B54B8B" w:rsidP="0063758D">
      <w:pPr>
        <w:jc w:val="both"/>
      </w:pPr>
    </w:p>
    <w:p w:rsidR="008423E4" w:rsidRDefault="00B54B8B" w:rsidP="0063758D">
      <w:pPr>
        <w:jc w:val="both"/>
      </w:pPr>
    </w:p>
    <w:tbl>
      <w:tblPr>
        <w:tblW w:w="0" w:type="auto"/>
        <w:tblCellMar>
          <w:left w:w="115" w:type="dxa"/>
          <w:right w:w="115" w:type="dxa"/>
        </w:tblCellMar>
        <w:tblLook w:val="01E0" w:firstRow="1" w:lastRow="1" w:firstColumn="1" w:lastColumn="1" w:noHBand="0" w:noVBand="0"/>
      </w:tblPr>
      <w:tblGrid>
        <w:gridCol w:w="9576"/>
      </w:tblGrid>
      <w:tr w:rsidR="006D1C35" w:rsidTr="00345119">
        <w:tc>
          <w:tcPr>
            <w:tcW w:w="9576" w:type="dxa"/>
          </w:tcPr>
          <w:p w:rsidR="008423E4" w:rsidRPr="00A8133F" w:rsidRDefault="00B54B8B" w:rsidP="001B564C">
            <w:pPr>
              <w:jc w:val="both"/>
              <w:rPr>
                <w:b/>
              </w:rPr>
            </w:pPr>
            <w:r w:rsidRPr="009C1E9A">
              <w:rPr>
                <w:b/>
                <w:u w:val="single"/>
              </w:rPr>
              <w:t>BACKGROUND AND PURPOSE</w:t>
            </w:r>
            <w:r>
              <w:rPr>
                <w:b/>
              </w:rPr>
              <w:t xml:space="preserve"> </w:t>
            </w:r>
          </w:p>
          <w:p w:rsidR="008423E4" w:rsidRDefault="00B54B8B" w:rsidP="001B564C">
            <w:pPr>
              <w:jc w:val="both"/>
            </w:pPr>
          </w:p>
          <w:p w:rsidR="008423E4" w:rsidRPr="00481C96" w:rsidRDefault="00B54B8B" w:rsidP="001B564C">
            <w:pPr>
              <w:pStyle w:val="Header"/>
              <w:jc w:val="both"/>
            </w:pPr>
            <w:r w:rsidRPr="00481C96">
              <w:t xml:space="preserve">Concerns have been raised over the </w:t>
            </w:r>
            <w:r w:rsidRPr="00481C96">
              <w:t xml:space="preserve">shortage of court reporters </w:t>
            </w:r>
            <w:r w:rsidRPr="00481C96">
              <w:t xml:space="preserve">across the state and </w:t>
            </w:r>
            <w:r>
              <w:t>the</w:t>
            </w:r>
            <w:r w:rsidRPr="00481C96">
              <w:t xml:space="preserve"> </w:t>
            </w:r>
            <w:r w:rsidRPr="00481C96">
              <w:t xml:space="preserve">potential consequences for the accuracy and efficiency of </w:t>
            </w:r>
            <w:r>
              <w:t>court</w:t>
            </w:r>
            <w:r>
              <w:t xml:space="preserve"> proceeding</w:t>
            </w:r>
            <w:r>
              <w:t>s</w:t>
            </w:r>
            <w:r w:rsidRPr="00481C96">
              <w:t xml:space="preserve">. </w:t>
            </w:r>
            <w:r>
              <w:t>C.S.</w:t>
            </w:r>
            <w:r w:rsidRPr="00481C96">
              <w:t>H.B</w:t>
            </w:r>
            <w:r>
              <w:t xml:space="preserve">. </w:t>
            </w:r>
            <w:r w:rsidRPr="00481C96">
              <w:t>1619 seeks to</w:t>
            </w:r>
            <w:r>
              <w:t xml:space="preserve"> </w:t>
            </w:r>
            <w:r>
              <w:t>increase the number of qualified court reporters to address the shortage by</w:t>
            </w:r>
            <w:r w:rsidRPr="00481C96">
              <w:t xml:space="preserve"> </w:t>
            </w:r>
            <w:r>
              <w:t xml:space="preserve">providing </w:t>
            </w:r>
            <w:r>
              <w:t xml:space="preserve">for </w:t>
            </w:r>
            <w:r>
              <w:t>court reporter</w:t>
            </w:r>
            <w:r w:rsidRPr="00481C96">
              <w:t xml:space="preserve"> apprenticeship</w:t>
            </w:r>
            <w:r>
              <w:t>s</w:t>
            </w:r>
            <w:r w:rsidRPr="00481C96">
              <w:t xml:space="preserve"> and provisional certification for c</w:t>
            </w:r>
            <w:r w:rsidRPr="00481C96">
              <w:t xml:space="preserve">ourt reporters. </w:t>
            </w:r>
            <w:r>
              <w:rPr>
                <w:color w:val="000000"/>
              </w:rPr>
              <w:t>The bill also clarifies the applicability of certain laws to court reporters and court reporting firms, addresses aspects of the relationships between reporters and firms and certain entities that contract with them, as well as rules applic</w:t>
            </w:r>
            <w:r>
              <w:rPr>
                <w:color w:val="000000"/>
              </w:rPr>
              <w:t>able to each.</w:t>
            </w:r>
          </w:p>
          <w:p w:rsidR="008423E4" w:rsidRPr="00E26B13" w:rsidRDefault="00B54B8B" w:rsidP="001B564C">
            <w:pPr>
              <w:jc w:val="both"/>
              <w:rPr>
                <w:b/>
              </w:rPr>
            </w:pPr>
          </w:p>
        </w:tc>
      </w:tr>
      <w:tr w:rsidR="006D1C35" w:rsidTr="00345119">
        <w:tc>
          <w:tcPr>
            <w:tcW w:w="9576" w:type="dxa"/>
          </w:tcPr>
          <w:p w:rsidR="0017725B" w:rsidRDefault="00B54B8B" w:rsidP="001B564C">
            <w:pPr>
              <w:jc w:val="both"/>
              <w:rPr>
                <w:b/>
                <w:u w:val="single"/>
              </w:rPr>
            </w:pPr>
            <w:r>
              <w:rPr>
                <w:b/>
                <w:u w:val="single"/>
              </w:rPr>
              <w:t>CRIMINAL JUSTICE IMPACT</w:t>
            </w:r>
          </w:p>
          <w:p w:rsidR="0017725B" w:rsidRDefault="00B54B8B" w:rsidP="001B564C">
            <w:pPr>
              <w:jc w:val="both"/>
              <w:rPr>
                <w:b/>
                <w:u w:val="single"/>
              </w:rPr>
            </w:pPr>
          </w:p>
          <w:p w:rsidR="00AC27D5" w:rsidRPr="00AC27D5" w:rsidRDefault="00B54B8B" w:rsidP="001B564C">
            <w:pPr>
              <w:jc w:val="both"/>
            </w:pPr>
            <w:r>
              <w:t>It is the committee's opinion that this bill expressly does one or more of the following: creates a criminal</w:t>
            </w:r>
            <w:r>
              <w:t xml:space="preserve"> offense, increases the punishment for an existing criminal offense or category of offenses, or changes the eligibility of a person for community supervision, parole, or mandatory supervision.</w:t>
            </w:r>
          </w:p>
          <w:p w:rsidR="0017725B" w:rsidRPr="0017725B" w:rsidRDefault="00B54B8B" w:rsidP="001B564C">
            <w:pPr>
              <w:jc w:val="both"/>
              <w:rPr>
                <w:b/>
                <w:u w:val="single"/>
              </w:rPr>
            </w:pPr>
          </w:p>
        </w:tc>
      </w:tr>
      <w:tr w:rsidR="006D1C35" w:rsidTr="00345119">
        <w:tc>
          <w:tcPr>
            <w:tcW w:w="9576" w:type="dxa"/>
          </w:tcPr>
          <w:p w:rsidR="008423E4" w:rsidRPr="00A8133F" w:rsidRDefault="00B54B8B" w:rsidP="001B564C">
            <w:pPr>
              <w:jc w:val="both"/>
              <w:rPr>
                <w:b/>
              </w:rPr>
            </w:pPr>
            <w:r w:rsidRPr="009C1E9A">
              <w:rPr>
                <w:b/>
                <w:u w:val="single"/>
              </w:rPr>
              <w:t>RULEMAKING AUTHORITY</w:t>
            </w:r>
            <w:r>
              <w:rPr>
                <w:b/>
              </w:rPr>
              <w:t xml:space="preserve"> </w:t>
            </w:r>
          </w:p>
          <w:p w:rsidR="008423E4" w:rsidRDefault="00B54B8B" w:rsidP="001B564C">
            <w:pPr>
              <w:jc w:val="both"/>
            </w:pPr>
          </w:p>
          <w:p w:rsidR="00AC27D5" w:rsidRDefault="00B54B8B" w:rsidP="001B564C">
            <w:pPr>
              <w:pStyle w:val="Header"/>
              <w:tabs>
                <w:tab w:val="clear" w:pos="4320"/>
                <w:tab w:val="clear" w:pos="8640"/>
              </w:tabs>
              <w:jc w:val="both"/>
            </w:pPr>
            <w:r>
              <w:t xml:space="preserve">It is the committee's opinion that rulemaking authority is expressly granted to the Judicial Branch Certification Commission in SECTIONS </w:t>
            </w:r>
            <w:r>
              <w:t>6</w:t>
            </w:r>
            <w:r>
              <w:t xml:space="preserve">, </w:t>
            </w:r>
            <w:r>
              <w:t>11</w:t>
            </w:r>
            <w:r>
              <w:t xml:space="preserve">, and </w:t>
            </w:r>
            <w:r>
              <w:t>13</w:t>
            </w:r>
            <w:r>
              <w:t xml:space="preserve"> of this bill.</w:t>
            </w:r>
          </w:p>
          <w:p w:rsidR="008423E4" w:rsidRPr="00E21FDC" w:rsidRDefault="00B54B8B" w:rsidP="001B564C">
            <w:pPr>
              <w:jc w:val="both"/>
              <w:rPr>
                <w:b/>
              </w:rPr>
            </w:pPr>
          </w:p>
        </w:tc>
      </w:tr>
      <w:tr w:rsidR="006D1C35" w:rsidTr="00345119">
        <w:tc>
          <w:tcPr>
            <w:tcW w:w="9576" w:type="dxa"/>
          </w:tcPr>
          <w:p w:rsidR="008423E4" w:rsidRPr="00A8133F" w:rsidRDefault="00B54B8B" w:rsidP="001B564C">
            <w:pPr>
              <w:jc w:val="both"/>
              <w:rPr>
                <w:b/>
              </w:rPr>
            </w:pPr>
            <w:r w:rsidRPr="009C1E9A">
              <w:rPr>
                <w:b/>
                <w:u w:val="single"/>
              </w:rPr>
              <w:t>ANALYSIS</w:t>
            </w:r>
            <w:r>
              <w:rPr>
                <w:b/>
              </w:rPr>
              <w:t xml:space="preserve"> </w:t>
            </w:r>
          </w:p>
          <w:p w:rsidR="008423E4" w:rsidRDefault="00B54B8B" w:rsidP="001B564C">
            <w:pPr>
              <w:jc w:val="both"/>
            </w:pPr>
          </w:p>
          <w:p w:rsidR="008423E4" w:rsidRDefault="00B54B8B" w:rsidP="001B564C">
            <w:pPr>
              <w:pStyle w:val="Header"/>
              <w:jc w:val="both"/>
            </w:pPr>
            <w:r>
              <w:t>C.S.H.B.</w:t>
            </w:r>
            <w:r>
              <w:t xml:space="preserve"> 1619 amends the Business &amp; Commerce Code to </w:t>
            </w:r>
            <w:r>
              <w:t>exempt from the applicabi</w:t>
            </w:r>
            <w:r>
              <w:t xml:space="preserve">lity of the Uniform Electronic Transactions Act the transmission, preparation, completion, enforceability, or admissibility of a document in any form that is </w:t>
            </w:r>
            <w:r>
              <w:t xml:space="preserve">governed by rules adopted by the </w:t>
            </w:r>
            <w:r>
              <w:t>S</w:t>
            </w:r>
            <w:r>
              <w:t xml:space="preserve">upreme </w:t>
            </w:r>
            <w:r>
              <w:t>C</w:t>
            </w:r>
            <w:r>
              <w:t xml:space="preserve">ourt </w:t>
            </w:r>
            <w:r>
              <w:t xml:space="preserve">of Texas </w:t>
            </w:r>
            <w:r>
              <w:t xml:space="preserve">or </w:t>
            </w:r>
            <w:r>
              <w:t>produced by an appointed court reporter</w:t>
            </w:r>
            <w:r>
              <w:t>,</w:t>
            </w:r>
            <w:r>
              <w:t xml:space="preserve"> </w:t>
            </w:r>
            <w:r>
              <w:t xml:space="preserve">a </w:t>
            </w:r>
            <w:r>
              <w:t xml:space="preserve">certified </w:t>
            </w:r>
            <w:r>
              <w:t>court reporter</w:t>
            </w:r>
            <w:r>
              <w:t>,</w:t>
            </w:r>
            <w:r>
              <w:t xml:space="preserve"> </w:t>
            </w:r>
            <w:r>
              <w:t>or a</w:t>
            </w:r>
            <w:r>
              <w:t xml:space="preserve"> registered</w:t>
            </w:r>
            <w:r>
              <w:t xml:space="preserve"> shorthand reporting firm for use in the state or federal judicial system</w:t>
            </w:r>
            <w:r>
              <w:t>.</w:t>
            </w:r>
          </w:p>
          <w:p w:rsidR="0075190F" w:rsidRDefault="00B54B8B" w:rsidP="001B564C">
            <w:pPr>
              <w:pStyle w:val="Header"/>
              <w:jc w:val="both"/>
            </w:pPr>
          </w:p>
          <w:p w:rsidR="0075190F" w:rsidRDefault="00B54B8B" w:rsidP="001B564C">
            <w:pPr>
              <w:pStyle w:val="Header"/>
              <w:jc w:val="both"/>
            </w:pPr>
            <w:r>
              <w:t xml:space="preserve">C.S.H.B. 1619 amends the Civil Practice and Remedies Code to </w:t>
            </w:r>
            <w:r>
              <w:t xml:space="preserve">require notice of </w:t>
            </w:r>
            <w:r w:rsidRPr="0069778E">
              <w:t>appeal</w:t>
            </w:r>
            <w:r>
              <w:t xml:space="preserve"> from a county or district court</w:t>
            </w:r>
            <w:r>
              <w:t xml:space="preserve">, including an </w:t>
            </w:r>
            <w:r>
              <w:t>interlocutory appeal, to be served on each court reporter responsible for preparing the reporter's record</w:t>
            </w:r>
            <w:r>
              <w:t>. The bill</w:t>
            </w:r>
            <w:r>
              <w:t xml:space="preserve"> prohibits the supreme court from amending or adopting rules in conflict with this </w:t>
            </w:r>
            <w:r>
              <w:t>requirement</w:t>
            </w:r>
            <w:r>
              <w:t>.</w:t>
            </w:r>
          </w:p>
          <w:p w:rsidR="00FC3A44" w:rsidRDefault="00B54B8B" w:rsidP="001B564C">
            <w:pPr>
              <w:pStyle w:val="Header"/>
              <w:jc w:val="both"/>
            </w:pPr>
          </w:p>
          <w:p w:rsidR="00FC3A44" w:rsidRDefault="00B54B8B" w:rsidP="001B564C">
            <w:pPr>
              <w:pStyle w:val="Header"/>
              <w:jc w:val="both"/>
            </w:pPr>
            <w:r>
              <w:t xml:space="preserve">C.S.H.B. 1619 amends the Government Code to </w:t>
            </w:r>
            <w:r>
              <w:t>require a court report</w:t>
            </w:r>
            <w:r>
              <w:t>ing</w:t>
            </w:r>
            <w:r>
              <w:t xml:space="preserve"> </w:t>
            </w:r>
            <w:r>
              <w:t>firm</w:t>
            </w:r>
            <w:r>
              <w:t>, on request,</w:t>
            </w:r>
            <w:r>
              <w:t xml:space="preserve"> to </w:t>
            </w:r>
            <w:r w:rsidRPr="005A3519">
              <w:t>provide to a court reporter who prepares a deposition transcript an itemized statement of the charges that constitute the amount stated on the court reporter's certificate filed with the court as part of the d</w:t>
            </w:r>
            <w:r w:rsidRPr="005A3519">
              <w:t xml:space="preserve">eposition as required by </w:t>
            </w:r>
            <w:r>
              <w:t>the</w:t>
            </w:r>
            <w:r w:rsidRPr="005A3519">
              <w:t xml:space="preserve"> Texas Rules of Civil Procedure that the court clerk must tax as costs.</w:t>
            </w:r>
          </w:p>
          <w:p w:rsidR="00B510E2" w:rsidRDefault="00B54B8B" w:rsidP="001B564C">
            <w:pPr>
              <w:jc w:val="both"/>
            </w:pPr>
          </w:p>
          <w:p w:rsidR="006354B9" w:rsidRDefault="00B54B8B" w:rsidP="001B564C">
            <w:pPr>
              <w:jc w:val="both"/>
            </w:pPr>
            <w:r>
              <w:t>C.S.H.B.</w:t>
            </w:r>
            <w:r>
              <w:t xml:space="preserve"> 1619 </w:t>
            </w:r>
            <w:r>
              <w:t xml:space="preserve">authorizes </w:t>
            </w:r>
            <w:r>
              <w:t>the Judicial Branch Certification Commission</w:t>
            </w:r>
            <w:r>
              <w:t xml:space="preserve"> (JBCC)</w:t>
            </w:r>
            <w:r>
              <w:t xml:space="preserve"> to </w:t>
            </w:r>
            <w:r w:rsidRPr="00E2401F">
              <w:t>waive any prerequisite to obtaining a court reporter certification or a sho</w:t>
            </w:r>
            <w:r w:rsidRPr="00E2401F">
              <w:t xml:space="preserve">rthand reporting firm registration for an applicant after reviewing the applicant's credentials and determining the applicant holds a certification, registration, or license issued by another jurisdiction that has certification, registration, or licensing </w:t>
            </w:r>
            <w:r w:rsidRPr="00E2401F">
              <w:t>requirements substantially equivalent to th</w:t>
            </w:r>
            <w:r>
              <w:t xml:space="preserve">ose of </w:t>
            </w:r>
            <w:r>
              <w:t>Texas</w:t>
            </w:r>
            <w:r w:rsidRPr="00E2401F">
              <w:t>.</w:t>
            </w:r>
            <w:r>
              <w:t xml:space="preserve"> The bill requires JBCC to </w:t>
            </w:r>
            <w:r w:rsidRPr="00B510E2">
              <w:t>develop</w:t>
            </w:r>
            <w:r>
              <w:t>, not later than June 1, 2020,</w:t>
            </w:r>
            <w:r w:rsidRPr="00B510E2">
              <w:t xml:space="preserve"> and periodically update on a schedule established by the </w:t>
            </w:r>
            <w:r>
              <w:t>JBCC</w:t>
            </w:r>
            <w:r w:rsidRPr="00B510E2">
              <w:t xml:space="preserve"> a list of states that have certification, registration, or licensing requ</w:t>
            </w:r>
            <w:r w:rsidRPr="00B510E2">
              <w:t xml:space="preserve">irements for court reporters and shorthand reporting firms substantially equivalent to those of </w:t>
            </w:r>
            <w:r>
              <w:t>Texas.</w:t>
            </w:r>
            <w:r>
              <w:t xml:space="preserve"> The bill requires the </w:t>
            </w:r>
            <w:r>
              <w:t xml:space="preserve">JBCC </w:t>
            </w:r>
            <w:r>
              <w:t xml:space="preserve">to certify to the supreme court the name of each qualified </w:t>
            </w:r>
            <w:r w:rsidRPr="00EF0225">
              <w:t>applicant</w:t>
            </w:r>
            <w:r>
              <w:t xml:space="preserve"> </w:t>
            </w:r>
            <w:r>
              <w:t>who</w:t>
            </w:r>
            <w:r>
              <w:t>:</w:t>
            </w:r>
          </w:p>
          <w:p w:rsidR="00E43CC1" w:rsidRDefault="00B54B8B" w:rsidP="001B564C">
            <w:pPr>
              <w:pStyle w:val="ListParagraph"/>
              <w:numPr>
                <w:ilvl w:val="0"/>
                <w:numId w:val="1"/>
              </w:numPr>
              <w:spacing w:before="120" w:after="120"/>
              <w:jc w:val="both"/>
            </w:pPr>
            <w:r>
              <w:t xml:space="preserve">holds a certification, registration, or license to engage in court reporting issued by another state that, as determined by the JBCC, either is </w:t>
            </w:r>
            <w:r w:rsidRPr="00D005FC">
              <w:t xml:space="preserve">included on </w:t>
            </w:r>
            <w:r w:rsidRPr="00C569AB">
              <w:t>that list</w:t>
            </w:r>
            <w:r w:rsidRPr="00D005FC">
              <w:t xml:space="preserve"> </w:t>
            </w:r>
            <w:r>
              <w:t>or has certification, registration, or licensing requirements to engage in court reporting</w:t>
            </w:r>
            <w:r>
              <w:t xml:space="preserve"> that are substantially equivalent to the statutory requirements of </w:t>
            </w:r>
            <w:r>
              <w:t>Texas</w:t>
            </w:r>
            <w:r>
              <w:t xml:space="preserve"> for a court reporter; and</w:t>
            </w:r>
          </w:p>
          <w:p w:rsidR="00AC27D5" w:rsidRDefault="00B54B8B" w:rsidP="001B564C">
            <w:pPr>
              <w:pStyle w:val="ListParagraph"/>
              <w:numPr>
                <w:ilvl w:val="0"/>
                <w:numId w:val="1"/>
              </w:numPr>
              <w:spacing w:before="120" w:after="120"/>
              <w:jc w:val="both"/>
            </w:pPr>
            <w:r w:rsidRPr="008904A8">
              <w:t>before certification in Texas,</w:t>
            </w:r>
            <w:r>
              <w:t xml:space="preserve"> </w:t>
            </w:r>
            <w:r w:rsidRPr="006A33A7">
              <w:t xml:space="preserve">passes Part B of the </w:t>
            </w:r>
            <w:r w:rsidRPr="00EF0225">
              <w:t xml:space="preserve">shorthand reporting </w:t>
            </w:r>
            <w:r w:rsidRPr="00EF0225">
              <w:t>examination</w:t>
            </w:r>
            <w:r>
              <w:t xml:space="preserve"> and</w:t>
            </w:r>
            <w:r w:rsidRPr="006A33A7">
              <w:t xml:space="preserve"> provides proof acceptable to the </w:t>
            </w:r>
            <w:r>
              <w:t xml:space="preserve">JBCC </w:t>
            </w:r>
            <w:r w:rsidRPr="006A33A7">
              <w:t xml:space="preserve">that the applicant has been </w:t>
            </w:r>
            <w:r w:rsidRPr="006A33A7">
              <w:t>actively performing court reporting in another jurisdiction for at least th</w:t>
            </w:r>
            <w:r>
              <w:t>ree of the preceding five year</w:t>
            </w:r>
            <w:r>
              <w:t>s.</w:t>
            </w:r>
            <w:r>
              <w:t xml:space="preserve"> </w:t>
            </w:r>
            <w:r>
              <w:t xml:space="preserve"> </w:t>
            </w:r>
          </w:p>
          <w:p w:rsidR="00AC27D5" w:rsidRDefault="00B54B8B" w:rsidP="001B564C">
            <w:pPr>
              <w:jc w:val="both"/>
            </w:pPr>
          </w:p>
          <w:p w:rsidR="00456A80" w:rsidRDefault="00B54B8B" w:rsidP="001B564C">
            <w:pPr>
              <w:spacing w:before="120" w:after="120"/>
              <w:jc w:val="both"/>
            </w:pPr>
            <w:r>
              <w:t>C.S.H.B.</w:t>
            </w:r>
            <w:r>
              <w:t xml:space="preserve"> 1619</w:t>
            </w:r>
            <w:r>
              <w:t xml:space="preserve"> </w:t>
            </w:r>
            <w:r>
              <w:t xml:space="preserve">requires a reciprocity agreement </w:t>
            </w:r>
            <w:r>
              <w:t xml:space="preserve">approved by the supreme court </w:t>
            </w:r>
            <w:r>
              <w:t xml:space="preserve">regarding certification, registration, and licensing </w:t>
            </w:r>
            <w:r w:rsidRPr="00C569AB">
              <w:t xml:space="preserve">of court </w:t>
            </w:r>
            <w:r>
              <w:t>profes</w:t>
            </w:r>
            <w:r>
              <w:t xml:space="preserve">sionals </w:t>
            </w:r>
            <w:r>
              <w:t xml:space="preserve">to require an applicant </w:t>
            </w:r>
            <w:r w:rsidRPr="00682A23">
              <w:t>who holds a certification, registration, or license to engage in court reporting issued by another state and who applies for certification as a</w:t>
            </w:r>
            <w:r>
              <w:t xml:space="preserve"> court reporter in </w:t>
            </w:r>
            <w:r>
              <w:t>Texas</w:t>
            </w:r>
            <w:r>
              <w:t xml:space="preserve"> </w:t>
            </w:r>
            <w:r w:rsidRPr="00C569AB">
              <w:t xml:space="preserve">to </w:t>
            </w:r>
            <w:r w:rsidRPr="00C569AB">
              <w:t>satisfy the</w:t>
            </w:r>
            <w:r w:rsidRPr="00C569AB">
              <w:t xml:space="preserve"> following</w:t>
            </w:r>
            <w:r w:rsidRPr="00C569AB">
              <w:t xml:space="preserve"> criteria</w:t>
            </w:r>
            <w:r>
              <w:t>:</w:t>
            </w:r>
            <w:r>
              <w:t xml:space="preserve"> </w:t>
            </w:r>
          </w:p>
          <w:p w:rsidR="006354B9" w:rsidRDefault="00B54B8B" w:rsidP="001B564C">
            <w:pPr>
              <w:pStyle w:val="ListParagraph"/>
              <w:numPr>
                <w:ilvl w:val="0"/>
                <w:numId w:val="6"/>
              </w:numPr>
              <w:spacing w:before="120" w:after="120"/>
              <w:jc w:val="both"/>
            </w:pPr>
            <w:r>
              <w:t>pass Part B of the s</w:t>
            </w:r>
            <w:r>
              <w:t xml:space="preserve">horthand reporting examination; </w:t>
            </w:r>
          </w:p>
          <w:p w:rsidR="006354B9" w:rsidRDefault="00B54B8B" w:rsidP="001B564C">
            <w:pPr>
              <w:pStyle w:val="ListParagraph"/>
              <w:numPr>
                <w:ilvl w:val="0"/>
                <w:numId w:val="2"/>
              </w:numPr>
              <w:spacing w:before="120" w:after="120"/>
              <w:jc w:val="both"/>
            </w:pPr>
            <w:r>
              <w:t xml:space="preserve">provide proof acceptable to the JBCC that the applicant has been actively performing court reporting in another jurisdiction for at least three of the preceding five years; and </w:t>
            </w:r>
          </w:p>
          <w:p w:rsidR="00CD1804" w:rsidRDefault="00B54B8B" w:rsidP="001B564C">
            <w:pPr>
              <w:pStyle w:val="ListParagraph"/>
              <w:numPr>
                <w:ilvl w:val="0"/>
                <w:numId w:val="2"/>
              </w:numPr>
              <w:spacing w:before="120" w:after="120"/>
              <w:jc w:val="both"/>
            </w:pPr>
            <w:r>
              <w:t>hold a certification, registration, or licens</w:t>
            </w:r>
            <w:r>
              <w:t xml:space="preserve">e that the </w:t>
            </w:r>
            <w:r>
              <w:t xml:space="preserve">JBCC </w:t>
            </w:r>
            <w:r>
              <w:t>determines is at least equivalent to the registered professional reporter designation or similar designation</w:t>
            </w:r>
            <w:r>
              <w:t>, unless the applicant meets the requirements to be certified by the JBCC as a qualified applicant, in which case this requirement d</w:t>
            </w:r>
            <w:r>
              <w:t>oes not apply</w:t>
            </w:r>
            <w:r>
              <w:t>.</w:t>
            </w:r>
          </w:p>
          <w:p w:rsidR="00CD1804" w:rsidRDefault="00B54B8B" w:rsidP="001B564C">
            <w:pPr>
              <w:jc w:val="both"/>
            </w:pPr>
          </w:p>
          <w:p w:rsidR="00843E25" w:rsidRDefault="00B54B8B" w:rsidP="001B564C">
            <w:pPr>
              <w:jc w:val="both"/>
            </w:pPr>
            <w:r>
              <w:t>C.S.H.B.</w:t>
            </w:r>
            <w:r w:rsidRPr="00C569AB">
              <w:t xml:space="preserve"> 1619</w:t>
            </w:r>
            <w:r w:rsidRPr="00C569AB">
              <w:t xml:space="preserve"> requires the </w:t>
            </w:r>
            <w:r w:rsidRPr="00C569AB">
              <w:t>JBCC</w:t>
            </w:r>
            <w:r w:rsidRPr="00C569AB">
              <w:t>, not later than January 1, 2020, to communicate with the appropriate regulatory officials in each state to inquire whether th</w:t>
            </w:r>
            <w:r w:rsidRPr="0033236A">
              <w:t>at</w:t>
            </w:r>
            <w:r w:rsidRPr="0033236A">
              <w:t xml:space="preserve"> state desires to enter into a reciprocity agreement with </w:t>
            </w:r>
            <w:r>
              <w:t>Texas</w:t>
            </w:r>
            <w:r w:rsidRPr="0033236A">
              <w:t xml:space="preserve"> and, not later than April 1, 2020, to submit a report on the results of the inquiry to the supreme court or the court's designee.</w:t>
            </w:r>
            <w:r>
              <w:t xml:space="preserve"> </w:t>
            </w:r>
          </w:p>
          <w:p w:rsidR="00843E25" w:rsidRDefault="00B54B8B" w:rsidP="001B564C">
            <w:pPr>
              <w:jc w:val="both"/>
            </w:pPr>
          </w:p>
          <w:p w:rsidR="00682A23" w:rsidRDefault="00B54B8B" w:rsidP="001B564C">
            <w:pPr>
              <w:jc w:val="both"/>
            </w:pPr>
            <w:r>
              <w:t>C.S.H.B.</w:t>
            </w:r>
            <w:r>
              <w:t xml:space="preserve"> 1619 requires the JBCC by rule to require each court reporter who holds a certification issued by the JBCC</w:t>
            </w:r>
            <w:r>
              <w:t xml:space="preserve"> </w:t>
            </w:r>
            <w:r w:rsidRPr="00E2401F">
              <w:t xml:space="preserve">and at </w:t>
            </w:r>
            <w:r w:rsidRPr="00E2401F">
              <w:t xml:space="preserve">least one person who has management responsibility for a shorthand reporting firm registered in </w:t>
            </w:r>
            <w:r>
              <w:t>Texas</w:t>
            </w:r>
            <w:r>
              <w:t xml:space="preserve"> to complete continuing professional education.</w:t>
            </w:r>
          </w:p>
          <w:p w:rsidR="000F0F88" w:rsidRDefault="00B54B8B" w:rsidP="001B564C">
            <w:pPr>
              <w:jc w:val="both"/>
            </w:pPr>
          </w:p>
          <w:p w:rsidR="00302966" w:rsidRDefault="00B54B8B" w:rsidP="001B564C">
            <w:pPr>
              <w:jc w:val="both"/>
            </w:pPr>
            <w:r>
              <w:t>C.S.H.B.</w:t>
            </w:r>
            <w:r>
              <w:t xml:space="preserve"> 1619 authorizes the </w:t>
            </w:r>
            <w:r>
              <w:t>JBCC by rule</w:t>
            </w:r>
            <w:r>
              <w:t xml:space="preserve"> to provide for the certification of an apprentice court reporter</w:t>
            </w:r>
            <w:r>
              <w:t xml:space="preserve"> who may engage in court reporting only under the direct supervision of a certified court reporter and </w:t>
            </w:r>
            <w:r>
              <w:t xml:space="preserve">only </w:t>
            </w:r>
            <w:r>
              <w:t xml:space="preserve">for the types of legal proceedings authorized by </w:t>
            </w:r>
            <w:r>
              <w:t>JBCC</w:t>
            </w:r>
            <w:r>
              <w:t xml:space="preserve"> rule and</w:t>
            </w:r>
            <w:r>
              <w:t xml:space="preserve"> </w:t>
            </w:r>
            <w:r>
              <w:t xml:space="preserve">to provide </w:t>
            </w:r>
            <w:r>
              <w:t>for</w:t>
            </w:r>
            <w:r>
              <w:t xml:space="preserve"> the provisional certification of a court reporter that allows a person</w:t>
            </w:r>
            <w:r>
              <w:t xml:space="preserve"> to engage in court reporting only in accordance with the terms and for the period expressly authorized by </w:t>
            </w:r>
            <w:r>
              <w:t>JBCC</w:t>
            </w:r>
            <w:r>
              <w:t xml:space="preserve"> rule.</w:t>
            </w:r>
            <w:r>
              <w:t xml:space="preserve"> The r</w:t>
            </w:r>
            <w:r>
              <w:t>ules</w:t>
            </w:r>
            <w:r>
              <w:t xml:space="preserve"> </w:t>
            </w:r>
            <w:r>
              <w:t xml:space="preserve">may </w:t>
            </w:r>
            <w:r>
              <w:t xml:space="preserve">allow for the issuance of </w:t>
            </w:r>
            <w:r w:rsidRPr="00C569AB">
              <w:t xml:space="preserve">a court reporter </w:t>
            </w:r>
            <w:r w:rsidRPr="00C569AB">
              <w:t>certification</w:t>
            </w:r>
            <w:r>
              <w:t xml:space="preserve"> to</w:t>
            </w:r>
            <w:r>
              <w:t xml:space="preserve"> a certified apprentice court reporter who satisfactorily complet</w:t>
            </w:r>
            <w:r>
              <w:t xml:space="preserve">es the apprenticeship and </w:t>
            </w:r>
            <w:r>
              <w:t xml:space="preserve">passes Part A of the </w:t>
            </w:r>
            <w:r w:rsidRPr="00C569AB">
              <w:t>shorthand reporting examination</w:t>
            </w:r>
            <w:r>
              <w:t xml:space="preserve"> or</w:t>
            </w:r>
            <w:r>
              <w:t xml:space="preserve"> </w:t>
            </w:r>
            <w:r>
              <w:t xml:space="preserve">to </w:t>
            </w:r>
            <w:r>
              <w:t>a court reporter who holds a provisional certification on the reporter's completion of the terms of conditional approval</w:t>
            </w:r>
            <w:r>
              <w:t xml:space="preserve"> </w:t>
            </w:r>
            <w:r>
              <w:t xml:space="preserve">set </w:t>
            </w:r>
            <w:r>
              <w:t>by the JBCC</w:t>
            </w:r>
            <w:r w:rsidRPr="00C569AB">
              <w:t>.</w:t>
            </w:r>
            <w:r w:rsidRPr="00C569AB">
              <w:t xml:space="preserve"> </w:t>
            </w:r>
            <w:r>
              <w:t xml:space="preserve">The bill requires the </w:t>
            </w:r>
            <w:r>
              <w:t>JBCC</w:t>
            </w:r>
            <w:r>
              <w:t xml:space="preserve"> to cer</w:t>
            </w:r>
            <w:r>
              <w:t>tify to the supreme court the name of each applicant who meets the qualification</w:t>
            </w:r>
            <w:r>
              <w:t>s</w:t>
            </w:r>
            <w:r>
              <w:t xml:space="preserve"> for certification as an apprentice court reporter or a provisional court reporter.</w:t>
            </w:r>
            <w:r>
              <w:t xml:space="preserve"> The bill requires the JBCC, in developing rules </w:t>
            </w:r>
            <w:r>
              <w:t>relating to the certification of apprentice</w:t>
            </w:r>
            <w:r>
              <w:t xml:space="preserve"> court reporters and the provisional certification of a court reporter</w:t>
            </w:r>
            <w:r>
              <w:t>:</w:t>
            </w:r>
            <w:r>
              <w:t xml:space="preserve"> </w:t>
            </w:r>
          </w:p>
          <w:p w:rsidR="00302966" w:rsidRDefault="00B54B8B" w:rsidP="001B564C">
            <w:pPr>
              <w:pStyle w:val="ListParagraph"/>
              <w:numPr>
                <w:ilvl w:val="0"/>
                <w:numId w:val="8"/>
              </w:numPr>
              <w:spacing w:before="120" w:after="120"/>
              <w:jc w:val="both"/>
            </w:pPr>
            <w:r>
              <w:t xml:space="preserve">to establish a stakeholder work group to receive input; and </w:t>
            </w:r>
          </w:p>
          <w:p w:rsidR="00D95B9D" w:rsidRDefault="00B54B8B" w:rsidP="001B564C">
            <w:pPr>
              <w:pStyle w:val="ListParagraph"/>
              <w:numPr>
                <w:ilvl w:val="0"/>
                <w:numId w:val="8"/>
              </w:numPr>
              <w:spacing w:before="120" w:after="120"/>
              <w:jc w:val="both"/>
            </w:pPr>
            <w:r>
              <w:t xml:space="preserve">to </w:t>
            </w:r>
            <w:r>
              <w:t xml:space="preserve">solicit comments from the Texas Court Reporters Association, the Texas Deposition Reporters Association, court </w:t>
            </w:r>
            <w:r>
              <w:t>reporting schools, and other interested parties.</w:t>
            </w:r>
            <w:r>
              <w:t xml:space="preserve"> </w:t>
            </w:r>
            <w:r>
              <w:t xml:space="preserve"> </w:t>
            </w:r>
          </w:p>
          <w:p w:rsidR="00D95B9D" w:rsidRDefault="00B54B8B" w:rsidP="001B564C">
            <w:pPr>
              <w:jc w:val="both"/>
            </w:pPr>
          </w:p>
          <w:p w:rsidR="00207FF3" w:rsidRDefault="00B54B8B" w:rsidP="001B564C">
            <w:pPr>
              <w:jc w:val="both"/>
            </w:pPr>
            <w:r>
              <w:t>C.S.H.B.</w:t>
            </w:r>
            <w:r>
              <w:t xml:space="preserve"> 1619</w:t>
            </w:r>
            <w:r w:rsidRPr="00305D8B">
              <w:t xml:space="preserve"> authorizes the JBCC to adopt rules requiring the issuance </w:t>
            </w:r>
            <w:r w:rsidRPr="00527862">
              <w:t>to certain applicants who performed court reporting in another jurisdiction</w:t>
            </w:r>
            <w:r w:rsidRPr="00305D8B">
              <w:t xml:space="preserve"> </w:t>
            </w:r>
            <w:r w:rsidRPr="00305D8B">
              <w:t>of a provisional certification that authorizes the appli</w:t>
            </w:r>
            <w:r w:rsidRPr="00305D8B">
              <w:t xml:space="preserve">cant to serve as a court reporter in Texas for a limited time and under conditions the JBCC considers reasonably necessary to protect the public interest. </w:t>
            </w:r>
          </w:p>
          <w:p w:rsidR="00E228EF" w:rsidRDefault="00B54B8B" w:rsidP="001B564C">
            <w:pPr>
              <w:jc w:val="both"/>
            </w:pPr>
            <w:r>
              <w:br/>
            </w:r>
            <w:r>
              <w:t>C.S.H.B.</w:t>
            </w:r>
            <w:r>
              <w:t xml:space="preserve"> 1619 requires a shorthand reporting firm to pay a registration or renewal fee in an amount</w:t>
            </w:r>
            <w:r>
              <w:t xml:space="preserve"> equal to the fee for court reporter certification </w:t>
            </w:r>
            <w:r>
              <w:t xml:space="preserve">in lieu </w:t>
            </w:r>
            <w:r>
              <w:t xml:space="preserve">of the fee required for a shorthand reporting firm registration if a certified court reporter of the firm has an ownership interest in the firm of more than 50 percent and maintains actual control </w:t>
            </w:r>
            <w:r>
              <w:t xml:space="preserve">of the firm. </w:t>
            </w:r>
          </w:p>
          <w:p w:rsidR="003F4A84" w:rsidRDefault="00B54B8B" w:rsidP="001B564C">
            <w:pPr>
              <w:jc w:val="both"/>
            </w:pPr>
          </w:p>
          <w:p w:rsidR="003F4A84" w:rsidRDefault="00B54B8B" w:rsidP="001B564C">
            <w:pPr>
              <w:jc w:val="both"/>
            </w:pPr>
            <w:r>
              <w:t xml:space="preserve">C.S.H.B. 1619 </w:t>
            </w:r>
            <w:r>
              <w:t>removes the specification that sufficient causes other than those expressly described in statute are grounds on which</w:t>
            </w:r>
            <w:r>
              <w:t xml:space="preserve"> the </w:t>
            </w:r>
            <w:r>
              <w:t>JBCC</w:t>
            </w:r>
            <w:r>
              <w:t xml:space="preserve"> is required to take disciplinary actions against a certified shorthand reporter</w:t>
            </w:r>
            <w:r>
              <w:t xml:space="preserve"> a</w:t>
            </w:r>
            <w:r w:rsidRPr="007C44F5">
              <w:t>fter receiving a co</w:t>
            </w:r>
            <w:r w:rsidRPr="007C44F5">
              <w:t>mplaint and giving the reporter notice and an opportunity for a hearing</w:t>
            </w:r>
            <w:r>
              <w:t xml:space="preserve">. </w:t>
            </w:r>
          </w:p>
          <w:p w:rsidR="00D4095B" w:rsidRDefault="00B54B8B" w:rsidP="001B564C">
            <w:pPr>
              <w:jc w:val="both"/>
            </w:pPr>
          </w:p>
          <w:p w:rsidR="00FE4448" w:rsidRDefault="00B54B8B" w:rsidP="001B564C">
            <w:pPr>
              <w:jc w:val="both"/>
            </w:pPr>
            <w:r>
              <w:t>C.S.H.B.</w:t>
            </w:r>
            <w:r>
              <w:t xml:space="preserve"> 1619 </w:t>
            </w:r>
            <w:r>
              <w:t xml:space="preserve">removes the specification that sufficient causes other than those expressly described in statute are grounds on </w:t>
            </w:r>
            <w:r>
              <w:t>which</w:t>
            </w:r>
            <w:r>
              <w:t xml:space="preserve"> the JBCC is required to take disciplinary actions</w:t>
            </w:r>
            <w:r>
              <w:t xml:space="preserve"> against a shorthand reporting firm or affiliate office</w:t>
            </w:r>
            <w:r>
              <w:t xml:space="preserve"> af</w:t>
            </w:r>
            <w:r w:rsidRPr="003E3CDC">
              <w:t>ter receiving a complaint and giving the firm or office notice a</w:t>
            </w:r>
            <w:r>
              <w:t>nd an opportunity for a hearing</w:t>
            </w:r>
            <w:r>
              <w:t xml:space="preserve">. The bill revises the conduct that </w:t>
            </w:r>
            <w:r>
              <w:t xml:space="preserve">is </w:t>
            </w:r>
            <w:r>
              <w:t xml:space="preserve">expressly classified as </w:t>
            </w:r>
            <w:r>
              <w:t xml:space="preserve">unprofessional conduct </w:t>
            </w:r>
            <w:r>
              <w:t>that is</w:t>
            </w:r>
            <w:r>
              <w:t xml:space="preserve"> </w:t>
            </w:r>
            <w:r>
              <w:t>grounds f</w:t>
            </w:r>
            <w:r>
              <w:t>or such disciplinary action by</w:t>
            </w:r>
            <w:r>
              <w:t>:</w:t>
            </w:r>
          </w:p>
          <w:p w:rsidR="00D124E9" w:rsidRDefault="00B54B8B" w:rsidP="001B564C">
            <w:pPr>
              <w:pStyle w:val="ListParagraph"/>
              <w:numPr>
                <w:ilvl w:val="0"/>
                <w:numId w:val="5"/>
              </w:numPr>
              <w:spacing w:before="120" w:after="120"/>
              <w:jc w:val="both"/>
            </w:pPr>
            <w:r>
              <w:t xml:space="preserve">removing the </w:t>
            </w:r>
            <w:r>
              <w:t xml:space="preserve">specification </w:t>
            </w:r>
            <w:r>
              <w:t xml:space="preserve">that giving or benefiting from or being employed as a result of giving any gift, incentive, reward, or anything of value to attorneys, clients, or their representatives or agents, with certain </w:t>
            </w:r>
            <w:r>
              <w:t>exceptions,</w:t>
            </w:r>
            <w:r>
              <w:t xml:space="preserve"> must</w:t>
            </w:r>
            <w:r>
              <w:t xml:space="preserve"> </w:t>
            </w:r>
            <w:r>
              <w:t>involve</w:t>
            </w:r>
            <w:r>
              <w:t xml:space="preserve"> a pattern of such conduct</w:t>
            </w:r>
            <w:r>
              <w:t>;</w:t>
            </w:r>
            <w:r>
              <w:t xml:space="preserve"> and</w:t>
            </w:r>
          </w:p>
          <w:p w:rsidR="006314A7" w:rsidRDefault="00B54B8B" w:rsidP="001B564C">
            <w:pPr>
              <w:pStyle w:val="ListParagraph"/>
              <w:numPr>
                <w:ilvl w:val="0"/>
                <w:numId w:val="5"/>
              </w:numPr>
              <w:spacing w:before="120" w:after="120"/>
              <w:jc w:val="both"/>
            </w:pPr>
            <w:r>
              <w:t>including</w:t>
            </w:r>
            <w:r>
              <w:t xml:space="preserve"> </w:t>
            </w:r>
            <w:r>
              <w:t xml:space="preserve">as such a ground </w:t>
            </w:r>
            <w:r w:rsidRPr="003E3CDC">
              <w:t>repeatedly committing to provide at a specific time and location court reporting services for an attorney in connection with a legal proceeding and unreasonably failing to f</w:t>
            </w:r>
            <w:r w:rsidRPr="003E3CDC">
              <w:t>ulfill the commitment under the terms of that commitmen</w:t>
            </w:r>
            <w:r>
              <w:t>t</w:t>
            </w:r>
            <w:r>
              <w:t>.</w:t>
            </w:r>
          </w:p>
          <w:p w:rsidR="00B45F64" w:rsidRDefault="00B54B8B" w:rsidP="001B564C">
            <w:pPr>
              <w:spacing w:before="120" w:after="120"/>
              <w:jc w:val="both"/>
            </w:pPr>
          </w:p>
          <w:p w:rsidR="00302966" w:rsidRDefault="00B54B8B" w:rsidP="001B564C">
            <w:pPr>
              <w:spacing w:before="120" w:after="120"/>
              <w:jc w:val="both"/>
            </w:pPr>
            <w:r>
              <w:t>C.S.H.B.</w:t>
            </w:r>
            <w:r>
              <w:t xml:space="preserve"> 1619 requires the JBCC </w:t>
            </w:r>
            <w:r w:rsidRPr="00E214F8">
              <w:t xml:space="preserve">by rule to define the conditions under which a shorthand reporting firm's or affiliate office's repeated failure to fulfill </w:t>
            </w:r>
            <w:r>
              <w:t xml:space="preserve">a </w:t>
            </w:r>
            <w:r w:rsidRPr="00E214F8">
              <w:t>commitment to provide court reporting s</w:t>
            </w:r>
            <w:r w:rsidRPr="00E214F8">
              <w:t>ervices is considered unprofessional conduct and grounds for disciplinary action.</w:t>
            </w:r>
            <w:r>
              <w:t xml:space="preserve"> The bill requires the JBCC, in developing those rules</w:t>
            </w:r>
            <w:r>
              <w:t>:</w:t>
            </w:r>
            <w:r>
              <w:t xml:space="preserve"> </w:t>
            </w:r>
          </w:p>
          <w:p w:rsidR="00302966" w:rsidRDefault="00B54B8B" w:rsidP="001B564C">
            <w:pPr>
              <w:pStyle w:val="ListParagraph"/>
              <w:numPr>
                <w:ilvl w:val="0"/>
                <w:numId w:val="9"/>
              </w:numPr>
              <w:spacing w:before="120" w:after="120"/>
              <w:jc w:val="both"/>
            </w:pPr>
            <w:r>
              <w:t xml:space="preserve">to establish a stakeholder work group to receive input; and </w:t>
            </w:r>
          </w:p>
          <w:p w:rsidR="003E3CDC" w:rsidRDefault="00B54B8B" w:rsidP="001B564C">
            <w:pPr>
              <w:pStyle w:val="ListParagraph"/>
              <w:numPr>
                <w:ilvl w:val="0"/>
                <w:numId w:val="9"/>
              </w:numPr>
              <w:spacing w:before="120" w:after="120"/>
              <w:jc w:val="both"/>
            </w:pPr>
            <w:r>
              <w:t xml:space="preserve">to </w:t>
            </w:r>
            <w:r>
              <w:t>solicit comments from the Texas Court Reporters Associ</w:t>
            </w:r>
            <w:r>
              <w:t>ation, the Texas Deposition Reporters Association, court reporting schools, and other interested parties.</w:t>
            </w:r>
          </w:p>
          <w:p w:rsidR="00412CDE" w:rsidRDefault="00B54B8B" w:rsidP="001B564C">
            <w:pPr>
              <w:jc w:val="both"/>
            </w:pPr>
          </w:p>
          <w:p w:rsidR="00295A0D" w:rsidRDefault="00B54B8B" w:rsidP="001B564C">
            <w:pPr>
              <w:jc w:val="both"/>
            </w:pPr>
            <w:r>
              <w:t>C.S.H.B.</w:t>
            </w:r>
            <w:r>
              <w:t xml:space="preserve"> 1619 creates a Class A misdemeanor offense for a person who provides shorthand</w:t>
            </w:r>
            <w:r>
              <w:t xml:space="preserve"> reporting firm services in Texas in violation of firm registration requirements</w:t>
            </w:r>
            <w:r>
              <w:t xml:space="preserve"> and establishes that e</w:t>
            </w:r>
            <w:r>
              <w:t>ach day of</w:t>
            </w:r>
            <w:r>
              <w:t xml:space="preserve"> </w:t>
            </w:r>
            <w:r>
              <w:t>violation constitutes a separate offense.</w:t>
            </w:r>
          </w:p>
          <w:p w:rsidR="00CA0036" w:rsidRDefault="00B54B8B" w:rsidP="001B564C">
            <w:pPr>
              <w:jc w:val="both"/>
            </w:pPr>
          </w:p>
          <w:p w:rsidR="00B510E2" w:rsidRDefault="00B54B8B" w:rsidP="001B564C">
            <w:pPr>
              <w:jc w:val="both"/>
              <w:rPr>
                <w:b/>
              </w:rPr>
            </w:pPr>
            <w:r>
              <w:t>C.S.H.B.</w:t>
            </w:r>
            <w:r>
              <w:t xml:space="preserve"> 1619 </w:t>
            </w:r>
            <w:r>
              <w:t xml:space="preserve">subjects a </w:t>
            </w:r>
            <w:r>
              <w:t>contract for court reporting services for a court, agency, or instrumental</w:t>
            </w:r>
            <w:r>
              <w:t xml:space="preserve">ity of the United States or </w:t>
            </w:r>
            <w:r>
              <w:t xml:space="preserve">Texas </w:t>
            </w:r>
            <w:r>
              <w:t xml:space="preserve">to the prohibition against </w:t>
            </w:r>
            <w:r>
              <w:t xml:space="preserve">a court reporter </w:t>
            </w:r>
            <w:r>
              <w:t>entering into or providing services under a contractual agreement that undermines the impartiality of the reporter or gives or appears to give an exclusive advantage to any party</w:t>
            </w:r>
            <w:r>
              <w:t xml:space="preserve">. </w:t>
            </w:r>
            <w:r>
              <w:t xml:space="preserve">  </w:t>
            </w:r>
          </w:p>
          <w:p w:rsidR="00A07DDE" w:rsidRPr="00835628" w:rsidRDefault="00B54B8B" w:rsidP="001B564C">
            <w:pPr>
              <w:jc w:val="both"/>
              <w:rPr>
                <w:b/>
              </w:rPr>
            </w:pPr>
          </w:p>
        </w:tc>
      </w:tr>
      <w:tr w:rsidR="006D1C35" w:rsidTr="00345119">
        <w:tc>
          <w:tcPr>
            <w:tcW w:w="9576" w:type="dxa"/>
          </w:tcPr>
          <w:p w:rsidR="008423E4" w:rsidRPr="00A8133F" w:rsidRDefault="00B54B8B" w:rsidP="001B564C">
            <w:pPr>
              <w:jc w:val="both"/>
              <w:rPr>
                <w:b/>
              </w:rPr>
            </w:pPr>
            <w:r w:rsidRPr="009C1E9A">
              <w:rPr>
                <w:b/>
                <w:u w:val="single"/>
              </w:rPr>
              <w:t>EFFECTIVE DATE</w:t>
            </w:r>
            <w:r>
              <w:rPr>
                <w:b/>
              </w:rPr>
              <w:t xml:space="preserve"> </w:t>
            </w:r>
          </w:p>
          <w:p w:rsidR="008423E4" w:rsidRDefault="00B54B8B" w:rsidP="001B564C">
            <w:pPr>
              <w:jc w:val="both"/>
            </w:pPr>
          </w:p>
          <w:p w:rsidR="008423E4" w:rsidRPr="003624F2" w:rsidRDefault="00B54B8B" w:rsidP="001B564C">
            <w:pPr>
              <w:pStyle w:val="Header"/>
              <w:tabs>
                <w:tab w:val="clear" w:pos="4320"/>
                <w:tab w:val="clear" w:pos="8640"/>
              </w:tabs>
              <w:jc w:val="both"/>
            </w:pPr>
            <w:r>
              <w:t>September 1, 2019.</w:t>
            </w:r>
          </w:p>
          <w:p w:rsidR="008423E4" w:rsidRPr="00233FDB" w:rsidRDefault="00B54B8B" w:rsidP="001B564C">
            <w:pPr>
              <w:jc w:val="both"/>
              <w:rPr>
                <w:b/>
              </w:rPr>
            </w:pPr>
          </w:p>
        </w:tc>
      </w:tr>
      <w:tr w:rsidR="006D1C35" w:rsidTr="00345119">
        <w:tc>
          <w:tcPr>
            <w:tcW w:w="9576" w:type="dxa"/>
          </w:tcPr>
          <w:p w:rsidR="001E6063" w:rsidRDefault="00B54B8B" w:rsidP="001E6063">
            <w:pPr>
              <w:jc w:val="both"/>
              <w:rPr>
                <w:b/>
                <w:u w:val="single"/>
              </w:rPr>
            </w:pPr>
            <w:r>
              <w:rPr>
                <w:b/>
                <w:u w:val="single"/>
              </w:rPr>
              <w:t>COMPARISON OF ORIGINAL AND SUBSTITUTE</w:t>
            </w:r>
          </w:p>
          <w:p w:rsidR="00090A28" w:rsidRDefault="00B54B8B" w:rsidP="001E6063">
            <w:pPr>
              <w:jc w:val="both"/>
              <w:rPr>
                <w:b/>
                <w:u w:val="single"/>
              </w:rPr>
            </w:pPr>
          </w:p>
          <w:p w:rsidR="0003636C" w:rsidRDefault="00B54B8B" w:rsidP="0003636C">
            <w:pPr>
              <w:jc w:val="both"/>
            </w:pPr>
            <w:r>
              <w:t xml:space="preserve">While C.S.H.B. 1619 may differ from the original in minor or nonsubstantive ways, the following summarizes the substantial differences between the introduced and committee </w:t>
            </w:r>
            <w:r>
              <w:t>substitute versions of the bill.</w:t>
            </w:r>
          </w:p>
          <w:p w:rsidR="0003636C" w:rsidRDefault="00B54B8B" w:rsidP="0003636C">
            <w:pPr>
              <w:jc w:val="both"/>
            </w:pPr>
          </w:p>
          <w:p w:rsidR="0003636C" w:rsidRDefault="00B54B8B" w:rsidP="0003636C">
            <w:pPr>
              <w:jc w:val="both"/>
            </w:pPr>
            <w:r>
              <w:t xml:space="preserve">The substitute does not include a provision requiring a court reporter or shorthand reporting firm to disclose, to each party in a proceeding, </w:t>
            </w:r>
            <w:r w:rsidRPr="004C3B64">
              <w:t>rates and charges for services provided in a legal proceeding</w:t>
            </w:r>
            <w:r>
              <w:t xml:space="preserve"> </w:t>
            </w:r>
            <w:r w:rsidRPr="004C3B64">
              <w:t>and</w:t>
            </w:r>
            <w:r>
              <w:t xml:space="preserve"> to </w:t>
            </w:r>
            <w:r w:rsidRPr="004C3B64">
              <w:t>itemize th</w:t>
            </w:r>
            <w:r w:rsidRPr="004C3B64">
              <w:t xml:space="preserve">e rate and amount charged for each service provided on each billing statement </w:t>
            </w:r>
            <w:r>
              <w:t xml:space="preserve">but includes a provision that instead requires a court reporting firm, on request, to provide </w:t>
            </w:r>
            <w:r w:rsidRPr="004C3B64">
              <w:t xml:space="preserve">an itemized statement of </w:t>
            </w:r>
            <w:r>
              <w:t xml:space="preserve">taxable costs to </w:t>
            </w:r>
            <w:r w:rsidRPr="004C3B64">
              <w:t>a court reporter who prepares a deposition</w:t>
            </w:r>
            <w:r w:rsidRPr="004C3B64">
              <w:t xml:space="preserve"> transcript</w:t>
            </w:r>
            <w:r>
              <w:t>.</w:t>
            </w:r>
          </w:p>
          <w:p w:rsidR="0003636C" w:rsidRDefault="00B54B8B" w:rsidP="0003636C">
            <w:pPr>
              <w:jc w:val="both"/>
            </w:pPr>
          </w:p>
          <w:p w:rsidR="0003636C" w:rsidRDefault="00B54B8B" w:rsidP="0003636C">
            <w:pPr>
              <w:jc w:val="both"/>
            </w:pPr>
            <w:r w:rsidRPr="00C87E09">
              <w:t>The substitute includes substantially the same reciprocity provisions but codifies them within the statutory provisions governing court reporter certification and shorthand reporting firm registration</w:t>
            </w:r>
            <w:r w:rsidRPr="000D1580">
              <w:t>.</w:t>
            </w:r>
          </w:p>
          <w:p w:rsidR="0003636C" w:rsidRDefault="00B54B8B" w:rsidP="0003636C">
            <w:pPr>
              <w:jc w:val="both"/>
            </w:pPr>
          </w:p>
          <w:p w:rsidR="0003636C" w:rsidRDefault="00B54B8B" w:rsidP="0003636C">
            <w:pPr>
              <w:jc w:val="both"/>
            </w:pPr>
            <w:r>
              <w:t>The substitute includes a</w:t>
            </w:r>
            <w:r w:rsidRPr="000C5164">
              <w:t xml:space="preserve"> </w:t>
            </w:r>
            <w:r>
              <w:t xml:space="preserve">provision requiring a </w:t>
            </w:r>
            <w:r w:rsidRPr="000C5164">
              <w:t>person who has management responsibility for a shorthand</w:t>
            </w:r>
            <w:r>
              <w:t xml:space="preserve"> reporting firm registered in Texas to complete continuing professional education.</w:t>
            </w:r>
          </w:p>
          <w:p w:rsidR="0003636C" w:rsidRDefault="00B54B8B" w:rsidP="0003636C">
            <w:pPr>
              <w:jc w:val="both"/>
            </w:pPr>
          </w:p>
          <w:p w:rsidR="0003636C" w:rsidRDefault="00B54B8B" w:rsidP="0003636C">
            <w:pPr>
              <w:jc w:val="both"/>
            </w:pPr>
            <w:r>
              <w:t>The substitute requires the JBCC to establish applicable stakeholder work groups and to solici</w:t>
            </w:r>
            <w:r>
              <w:t>t comments in the development of certain rules.</w:t>
            </w:r>
          </w:p>
          <w:p w:rsidR="0003636C" w:rsidRPr="001E6063" w:rsidRDefault="00B54B8B" w:rsidP="001E6063">
            <w:pPr>
              <w:jc w:val="both"/>
              <w:rPr>
                <w:b/>
                <w:u w:val="single"/>
              </w:rPr>
            </w:pPr>
          </w:p>
        </w:tc>
      </w:tr>
    </w:tbl>
    <w:p w:rsidR="008423E4" w:rsidRPr="00BE0E75" w:rsidRDefault="00B54B8B" w:rsidP="0063758D">
      <w:pPr>
        <w:spacing w:line="480" w:lineRule="auto"/>
        <w:jc w:val="both"/>
        <w:rPr>
          <w:rFonts w:ascii="Arial" w:hAnsi="Arial"/>
          <w:sz w:val="16"/>
          <w:szCs w:val="16"/>
        </w:rPr>
      </w:pPr>
    </w:p>
    <w:p w:rsidR="004108C3" w:rsidRPr="008423E4" w:rsidRDefault="00B54B8B" w:rsidP="0063758D">
      <w:pPr>
        <w:jc w:val="both"/>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4B8B">
      <w:r>
        <w:separator/>
      </w:r>
    </w:p>
  </w:endnote>
  <w:endnote w:type="continuationSeparator" w:id="0">
    <w:p w:rsidR="00000000" w:rsidRDefault="00B5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11" w:rsidRDefault="00B54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1C35" w:rsidTr="009C1E9A">
      <w:trPr>
        <w:cantSplit/>
      </w:trPr>
      <w:tc>
        <w:tcPr>
          <w:tcW w:w="0" w:type="pct"/>
        </w:tcPr>
        <w:p w:rsidR="00137D90" w:rsidRDefault="00B54B8B" w:rsidP="009C1E9A">
          <w:pPr>
            <w:pStyle w:val="Footer"/>
            <w:tabs>
              <w:tab w:val="clear" w:pos="8640"/>
              <w:tab w:val="right" w:pos="9360"/>
            </w:tabs>
          </w:pPr>
        </w:p>
      </w:tc>
      <w:tc>
        <w:tcPr>
          <w:tcW w:w="2395" w:type="pct"/>
        </w:tcPr>
        <w:p w:rsidR="00137D90" w:rsidRDefault="00B54B8B" w:rsidP="009C1E9A">
          <w:pPr>
            <w:pStyle w:val="Footer"/>
            <w:tabs>
              <w:tab w:val="clear" w:pos="8640"/>
              <w:tab w:val="right" w:pos="9360"/>
            </w:tabs>
          </w:pPr>
        </w:p>
        <w:p w:rsidR="001A4310" w:rsidRDefault="00B54B8B" w:rsidP="009C1E9A">
          <w:pPr>
            <w:pStyle w:val="Footer"/>
            <w:tabs>
              <w:tab w:val="clear" w:pos="8640"/>
              <w:tab w:val="right" w:pos="9360"/>
            </w:tabs>
          </w:pPr>
        </w:p>
        <w:p w:rsidR="00137D90" w:rsidRDefault="00B54B8B" w:rsidP="009C1E9A">
          <w:pPr>
            <w:pStyle w:val="Footer"/>
            <w:tabs>
              <w:tab w:val="clear" w:pos="8640"/>
              <w:tab w:val="right" w:pos="9360"/>
            </w:tabs>
          </w:pPr>
        </w:p>
      </w:tc>
      <w:tc>
        <w:tcPr>
          <w:tcW w:w="2453" w:type="pct"/>
        </w:tcPr>
        <w:p w:rsidR="00137D90" w:rsidRDefault="00B54B8B" w:rsidP="009C1E9A">
          <w:pPr>
            <w:pStyle w:val="Footer"/>
            <w:tabs>
              <w:tab w:val="clear" w:pos="8640"/>
              <w:tab w:val="right" w:pos="9360"/>
            </w:tabs>
            <w:jc w:val="right"/>
          </w:pPr>
        </w:p>
      </w:tc>
    </w:tr>
    <w:tr w:rsidR="006D1C35" w:rsidTr="009C1E9A">
      <w:trPr>
        <w:cantSplit/>
      </w:trPr>
      <w:tc>
        <w:tcPr>
          <w:tcW w:w="0" w:type="pct"/>
        </w:tcPr>
        <w:p w:rsidR="00EC379B" w:rsidRDefault="00B54B8B" w:rsidP="009C1E9A">
          <w:pPr>
            <w:pStyle w:val="Footer"/>
            <w:tabs>
              <w:tab w:val="clear" w:pos="8640"/>
              <w:tab w:val="right" w:pos="9360"/>
            </w:tabs>
          </w:pPr>
        </w:p>
      </w:tc>
      <w:tc>
        <w:tcPr>
          <w:tcW w:w="2395" w:type="pct"/>
        </w:tcPr>
        <w:p w:rsidR="00EC379B" w:rsidRPr="009C1E9A" w:rsidRDefault="00B54B8B" w:rsidP="009C1E9A">
          <w:pPr>
            <w:pStyle w:val="Footer"/>
            <w:tabs>
              <w:tab w:val="clear" w:pos="8640"/>
              <w:tab w:val="right" w:pos="9360"/>
            </w:tabs>
            <w:rPr>
              <w:rFonts w:ascii="Shruti" w:hAnsi="Shruti"/>
              <w:sz w:val="22"/>
            </w:rPr>
          </w:pPr>
          <w:r>
            <w:rPr>
              <w:rFonts w:ascii="Shruti" w:hAnsi="Shruti"/>
              <w:sz w:val="22"/>
            </w:rPr>
            <w:t>86R 25995</w:t>
          </w:r>
        </w:p>
      </w:tc>
      <w:tc>
        <w:tcPr>
          <w:tcW w:w="2453" w:type="pct"/>
        </w:tcPr>
        <w:p w:rsidR="00EC379B" w:rsidRDefault="00B54B8B" w:rsidP="009C1E9A">
          <w:pPr>
            <w:pStyle w:val="Footer"/>
            <w:tabs>
              <w:tab w:val="clear" w:pos="8640"/>
              <w:tab w:val="right" w:pos="9360"/>
            </w:tabs>
            <w:jc w:val="right"/>
          </w:pPr>
          <w:r>
            <w:fldChar w:fldCharType="begin"/>
          </w:r>
          <w:r>
            <w:instrText xml:space="preserve"> DOCPROPERTY  OTID  \* MERGEFORMAT </w:instrText>
          </w:r>
          <w:r>
            <w:fldChar w:fldCharType="separate"/>
          </w:r>
          <w:r>
            <w:t>19.99.1453</w:t>
          </w:r>
          <w:r>
            <w:fldChar w:fldCharType="end"/>
          </w:r>
        </w:p>
      </w:tc>
    </w:tr>
    <w:tr w:rsidR="006D1C35" w:rsidTr="009C1E9A">
      <w:trPr>
        <w:cantSplit/>
      </w:trPr>
      <w:tc>
        <w:tcPr>
          <w:tcW w:w="0" w:type="pct"/>
        </w:tcPr>
        <w:p w:rsidR="00EC379B" w:rsidRDefault="00B54B8B" w:rsidP="009C1E9A">
          <w:pPr>
            <w:pStyle w:val="Footer"/>
            <w:tabs>
              <w:tab w:val="clear" w:pos="4320"/>
              <w:tab w:val="clear" w:pos="8640"/>
              <w:tab w:val="left" w:pos="2865"/>
            </w:tabs>
          </w:pPr>
        </w:p>
      </w:tc>
      <w:tc>
        <w:tcPr>
          <w:tcW w:w="2395" w:type="pct"/>
        </w:tcPr>
        <w:p w:rsidR="00EC379B" w:rsidRPr="009C1E9A" w:rsidRDefault="00B54B8B" w:rsidP="009C1E9A">
          <w:pPr>
            <w:pStyle w:val="Footer"/>
            <w:tabs>
              <w:tab w:val="clear" w:pos="4320"/>
              <w:tab w:val="clear" w:pos="8640"/>
              <w:tab w:val="left" w:pos="2865"/>
            </w:tabs>
            <w:rPr>
              <w:rFonts w:ascii="Shruti" w:hAnsi="Shruti"/>
              <w:sz w:val="22"/>
            </w:rPr>
          </w:pPr>
          <w:r>
            <w:rPr>
              <w:rFonts w:ascii="Shruti" w:hAnsi="Shruti"/>
              <w:sz w:val="22"/>
            </w:rPr>
            <w:t>Substitute Document Number: 86R 20090</w:t>
          </w:r>
        </w:p>
      </w:tc>
      <w:tc>
        <w:tcPr>
          <w:tcW w:w="2453" w:type="pct"/>
        </w:tcPr>
        <w:p w:rsidR="00EC379B" w:rsidRDefault="00B54B8B" w:rsidP="006D504F">
          <w:pPr>
            <w:pStyle w:val="Footer"/>
            <w:rPr>
              <w:rStyle w:val="PageNumber"/>
            </w:rPr>
          </w:pPr>
        </w:p>
        <w:p w:rsidR="00EC379B" w:rsidRDefault="00B54B8B" w:rsidP="009C1E9A">
          <w:pPr>
            <w:pStyle w:val="Footer"/>
            <w:tabs>
              <w:tab w:val="clear" w:pos="8640"/>
              <w:tab w:val="right" w:pos="9360"/>
            </w:tabs>
            <w:jc w:val="right"/>
          </w:pPr>
        </w:p>
      </w:tc>
    </w:tr>
    <w:tr w:rsidR="006D1C35" w:rsidTr="009C1E9A">
      <w:trPr>
        <w:cantSplit/>
        <w:trHeight w:val="323"/>
      </w:trPr>
      <w:tc>
        <w:tcPr>
          <w:tcW w:w="0" w:type="pct"/>
          <w:gridSpan w:val="3"/>
        </w:tcPr>
        <w:p w:rsidR="00EC379B" w:rsidRDefault="00B54B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B54B8B" w:rsidP="009C1E9A">
          <w:pPr>
            <w:pStyle w:val="Footer"/>
            <w:tabs>
              <w:tab w:val="clear" w:pos="8640"/>
              <w:tab w:val="right" w:pos="9360"/>
            </w:tabs>
            <w:jc w:val="center"/>
          </w:pPr>
        </w:p>
      </w:tc>
    </w:tr>
  </w:tbl>
  <w:p w:rsidR="00EC379B" w:rsidRPr="00FF6F72" w:rsidRDefault="00B54B8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11" w:rsidRDefault="00B5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4B8B">
      <w:r>
        <w:separator/>
      </w:r>
    </w:p>
  </w:footnote>
  <w:footnote w:type="continuationSeparator" w:id="0">
    <w:p w:rsidR="00000000" w:rsidRDefault="00B5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11" w:rsidRDefault="00B54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11" w:rsidRDefault="00B54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11" w:rsidRDefault="00B5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6A8"/>
    <w:multiLevelType w:val="hybridMultilevel"/>
    <w:tmpl w:val="00CE5FCA"/>
    <w:lvl w:ilvl="0" w:tplc="C148A31A">
      <w:start w:val="1"/>
      <w:numFmt w:val="bullet"/>
      <w:lvlText w:val=""/>
      <w:lvlJc w:val="left"/>
      <w:pPr>
        <w:tabs>
          <w:tab w:val="num" w:pos="720"/>
        </w:tabs>
        <w:ind w:left="720" w:hanging="360"/>
      </w:pPr>
      <w:rPr>
        <w:rFonts w:ascii="Symbol" w:hAnsi="Symbol" w:hint="default"/>
      </w:rPr>
    </w:lvl>
    <w:lvl w:ilvl="1" w:tplc="C980EADE" w:tentative="1">
      <w:start w:val="1"/>
      <w:numFmt w:val="bullet"/>
      <w:lvlText w:val="o"/>
      <w:lvlJc w:val="left"/>
      <w:pPr>
        <w:ind w:left="1440" w:hanging="360"/>
      </w:pPr>
      <w:rPr>
        <w:rFonts w:ascii="Courier New" w:hAnsi="Courier New" w:cs="Courier New" w:hint="default"/>
      </w:rPr>
    </w:lvl>
    <w:lvl w:ilvl="2" w:tplc="08C6E848" w:tentative="1">
      <w:start w:val="1"/>
      <w:numFmt w:val="bullet"/>
      <w:lvlText w:val=""/>
      <w:lvlJc w:val="left"/>
      <w:pPr>
        <w:ind w:left="2160" w:hanging="360"/>
      </w:pPr>
      <w:rPr>
        <w:rFonts w:ascii="Wingdings" w:hAnsi="Wingdings" w:hint="default"/>
      </w:rPr>
    </w:lvl>
    <w:lvl w:ilvl="3" w:tplc="D1D20BBC" w:tentative="1">
      <w:start w:val="1"/>
      <w:numFmt w:val="bullet"/>
      <w:lvlText w:val=""/>
      <w:lvlJc w:val="left"/>
      <w:pPr>
        <w:ind w:left="2880" w:hanging="360"/>
      </w:pPr>
      <w:rPr>
        <w:rFonts w:ascii="Symbol" w:hAnsi="Symbol" w:hint="default"/>
      </w:rPr>
    </w:lvl>
    <w:lvl w:ilvl="4" w:tplc="7EFCF054" w:tentative="1">
      <w:start w:val="1"/>
      <w:numFmt w:val="bullet"/>
      <w:lvlText w:val="o"/>
      <w:lvlJc w:val="left"/>
      <w:pPr>
        <w:ind w:left="3600" w:hanging="360"/>
      </w:pPr>
      <w:rPr>
        <w:rFonts w:ascii="Courier New" w:hAnsi="Courier New" w:cs="Courier New" w:hint="default"/>
      </w:rPr>
    </w:lvl>
    <w:lvl w:ilvl="5" w:tplc="603A0FB0" w:tentative="1">
      <w:start w:val="1"/>
      <w:numFmt w:val="bullet"/>
      <w:lvlText w:val=""/>
      <w:lvlJc w:val="left"/>
      <w:pPr>
        <w:ind w:left="4320" w:hanging="360"/>
      </w:pPr>
      <w:rPr>
        <w:rFonts w:ascii="Wingdings" w:hAnsi="Wingdings" w:hint="default"/>
      </w:rPr>
    </w:lvl>
    <w:lvl w:ilvl="6" w:tplc="28FA44B6" w:tentative="1">
      <w:start w:val="1"/>
      <w:numFmt w:val="bullet"/>
      <w:lvlText w:val=""/>
      <w:lvlJc w:val="left"/>
      <w:pPr>
        <w:ind w:left="5040" w:hanging="360"/>
      </w:pPr>
      <w:rPr>
        <w:rFonts w:ascii="Symbol" w:hAnsi="Symbol" w:hint="default"/>
      </w:rPr>
    </w:lvl>
    <w:lvl w:ilvl="7" w:tplc="7DFCCC46" w:tentative="1">
      <w:start w:val="1"/>
      <w:numFmt w:val="bullet"/>
      <w:lvlText w:val="o"/>
      <w:lvlJc w:val="left"/>
      <w:pPr>
        <w:ind w:left="5760" w:hanging="360"/>
      </w:pPr>
      <w:rPr>
        <w:rFonts w:ascii="Courier New" w:hAnsi="Courier New" w:cs="Courier New" w:hint="default"/>
      </w:rPr>
    </w:lvl>
    <w:lvl w:ilvl="8" w:tplc="206AF8CA" w:tentative="1">
      <w:start w:val="1"/>
      <w:numFmt w:val="bullet"/>
      <w:lvlText w:val=""/>
      <w:lvlJc w:val="left"/>
      <w:pPr>
        <w:ind w:left="6480" w:hanging="360"/>
      </w:pPr>
      <w:rPr>
        <w:rFonts w:ascii="Wingdings" w:hAnsi="Wingdings" w:hint="default"/>
      </w:rPr>
    </w:lvl>
  </w:abstractNum>
  <w:abstractNum w:abstractNumId="1" w15:restartNumberingAfterBreak="0">
    <w:nsid w:val="32A40040"/>
    <w:multiLevelType w:val="hybridMultilevel"/>
    <w:tmpl w:val="A580B60E"/>
    <w:lvl w:ilvl="0" w:tplc="0BAE4C84">
      <w:start w:val="1"/>
      <w:numFmt w:val="bullet"/>
      <w:lvlText w:val=""/>
      <w:lvlJc w:val="left"/>
      <w:pPr>
        <w:tabs>
          <w:tab w:val="num" w:pos="720"/>
        </w:tabs>
        <w:ind w:left="720" w:hanging="360"/>
      </w:pPr>
      <w:rPr>
        <w:rFonts w:ascii="Symbol" w:hAnsi="Symbol" w:hint="default"/>
      </w:rPr>
    </w:lvl>
    <w:lvl w:ilvl="1" w:tplc="BD96C162" w:tentative="1">
      <w:start w:val="1"/>
      <w:numFmt w:val="bullet"/>
      <w:lvlText w:val="o"/>
      <w:lvlJc w:val="left"/>
      <w:pPr>
        <w:ind w:left="1440" w:hanging="360"/>
      </w:pPr>
      <w:rPr>
        <w:rFonts w:ascii="Courier New" w:hAnsi="Courier New" w:cs="Courier New" w:hint="default"/>
      </w:rPr>
    </w:lvl>
    <w:lvl w:ilvl="2" w:tplc="85382174" w:tentative="1">
      <w:start w:val="1"/>
      <w:numFmt w:val="bullet"/>
      <w:lvlText w:val=""/>
      <w:lvlJc w:val="left"/>
      <w:pPr>
        <w:ind w:left="2160" w:hanging="360"/>
      </w:pPr>
      <w:rPr>
        <w:rFonts w:ascii="Wingdings" w:hAnsi="Wingdings" w:hint="default"/>
      </w:rPr>
    </w:lvl>
    <w:lvl w:ilvl="3" w:tplc="DBD2CAE2" w:tentative="1">
      <w:start w:val="1"/>
      <w:numFmt w:val="bullet"/>
      <w:lvlText w:val=""/>
      <w:lvlJc w:val="left"/>
      <w:pPr>
        <w:ind w:left="2880" w:hanging="360"/>
      </w:pPr>
      <w:rPr>
        <w:rFonts w:ascii="Symbol" w:hAnsi="Symbol" w:hint="default"/>
      </w:rPr>
    </w:lvl>
    <w:lvl w:ilvl="4" w:tplc="EC32FCD4" w:tentative="1">
      <w:start w:val="1"/>
      <w:numFmt w:val="bullet"/>
      <w:lvlText w:val="o"/>
      <w:lvlJc w:val="left"/>
      <w:pPr>
        <w:ind w:left="3600" w:hanging="360"/>
      </w:pPr>
      <w:rPr>
        <w:rFonts w:ascii="Courier New" w:hAnsi="Courier New" w:cs="Courier New" w:hint="default"/>
      </w:rPr>
    </w:lvl>
    <w:lvl w:ilvl="5" w:tplc="E682B13A" w:tentative="1">
      <w:start w:val="1"/>
      <w:numFmt w:val="bullet"/>
      <w:lvlText w:val=""/>
      <w:lvlJc w:val="left"/>
      <w:pPr>
        <w:ind w:left="4320" w:hanging="360"/>
      </w:pPr>
      <w:rPr>
        <w:rFonts w:ascii="Wingdings" w:hAnsi="Wingdings" w:hint="default"/>
      </w:rPr>
    </w:lvl>
    <w:lvl w:ilvl="6" w:tplc="B29A3F7A" w:tentative="1">
      <w:start w:val="1"/>
      <w:numFmt w:val="bullet"/>
      <w:lvlText w:val=""/>
      <w:lvlJc w:val="left"/>
      <w:pPr>
        <w:ind w:left="5040" w:hanging="360"/>
      </w:pPr>
      <w:rPr>
        <w:rFonts w:ascii="Symbol" w:hAnsi="Symbol" w:hint="default"/>
      </w:rPr>
    </w:lvl>
    <w:lvl w:ilvl="7" w:tplc="B8669440" w:tentative="1">
      <w:start w:val="1"/>
      <w:numFmt w:val="bullet"/>
      <w:lvlText w:val="o"/>
      <w:lvlJc w:val="left"/>
      <w:pPr>
        <w:ind w:left="5760" w:hanging="360"/>
      </w:pPr>
      <w:rPr>
        <w:rFonts w:ascii="Courier New" w:hAnsi="Courier New" w:cs="Courier New" w:hint="default"/>
      </w:rPr>
    </w:lvl>
    <w:lvl w:ilvl="8" w:tplc="0318F100" w:tentative="1">
      <w:start w:val="1"/>
      <w:numFmt w:val="bullet"/>
      <w:lvlText w:val=""/>
      <w:lvlJc w:val="left"/>
      <w:pPr>
        <w:ind w:left="6480" w:hanging="360"/>
      </w:pPr>
      <w:rPr>
        <w:rFonts w:ascii="Wingdings" w:hAnsi="Wingdings" w:hint="default"/>
      </w:rPr>
    </w:lvl>
  </w:abstractNum>
  <w:abstractNum w:abstractNumId="2" w15:restartNumberingAfterBreak="0">
    <w:nsid w:val="35900819"/>
    <w:multiLevelType w:val="hybridMultilevel"/>
    <w:tmpl w:val="951A7322"/>
    <w:lvl w:ilvl="0" w:tplc="B9301308">
      <w:start w:val="1"/>
      <w:numFmt w:val="bullet"/>
      <w:lvlText w:val=""/>
      <w:lvlJc w:val="left"/>
      <w:pPr>
        <w:tabs>
          <w:tab w:val="num" w:pos="720"/>
        </w:tabs>
        <w:ind w:left="720" w:hanging="360"/>
      </w:pPr>
      <w:rPr>
        <w:rFonts w:ascii="Symbol" w:hAnsi="Symbol" w:hint="default"/>
      </w:rPr>
    </w:lvl>
    <w:lvl w:ilvl="1" w:tplc="6BA6477E" w:tentative="1">
      <w:start w:val="1"/>
      <w:numFmt w:val="bullet"/>
      <w:lvlText w:val="o"/>
      <w:lvlJc w:val="left"/>
      <w:pPr>
        <w:ind w:left="1440" w:hanging="360"/>
      </w:pPr>
      <w:rPr>
        <w:rFonts w:ascii="Courier New" w:hAnsi="Courier New" w:cs="Courier New" w:hint="default"/>
      </w:rPr>
    </w:lvl>
    <w:lvl w:ilvl="2" w:tplc="34F2964E" w:tentative="1">
      <w:start w:val="1"/>
      <w:numFmt w:val="bullet"/>
      <w:lvlText w:val=""/>
      <w:lvlJc w:val="left"/>
      <w:pPr>
        <w:ind w:left="2160" w:hanging="360"/>
      </w:pPr>
      <w:rPr>
        <w:rFonts w:ascii="Wingdings" w:hAnsi="Wingdings" w:hint="default"/>
      </w:rPr>
    </w:lvl>
    <w:lvl w:ilvl="3" w:tplc="CF208E38" w:tentative="1">
      <w:start w:val="1"/>
      <w:numFmt w:val="bullet"/>
      <w:lvlText w:val=""/>
      <w:lvlJc w:val="left"/>
      <w:pPr>
        <w:ind w:left="2880" w:hanging="360"/>
      </w:pPr>
      <w:rPr>
        <w:rFonts w:ascii="Symbol" w:hAnsi="Symbol" w:hint="default"/>
      </w:rPr>
    </w:lvl>
    <w:lvl w:ilvl="4" w:tplc="6C7C2C6C" w:tentative="1">
      <w:start w:val="1"/>
      <w:numFmt w:val="bullet"/>
      <w:lvlText w:val="o"/>
      <w:lvlJc w:val="left"/>
      <w:pPr>
        <w:ind w:left="3600" w:hanging="360"/>
      </w:pPr>
      <w:rPr>
        <w:rFonts w:ascii="Courier New" w:hAnsi="Courier New" w:cs="Courier New" w:hint="default"/>
      </w:rPr>
    </w:lvl>
    <w:lvl w:ilvl="5" w:tplc="914EE4C2" w:tentative="1">
      <w:start w:val="1"/>
      <w:numFmt w:val="bullet"/>
      <w:lvlText w:val=""/>
      <w:lvlJc w:val="left"/>
      <w:pPr>
        <w:ind w:left="4320" w:hanging="360"/>
      </w:pPr>
      <w:rPr>
        <w:rFonts w:ascii="Wingdings" w:hAnsi="Wingdings" w:hint="default"/>
      </w:rPr>
    </w:lvl>
    <w:lvl w:ilvl="6" w:tplc="6CEAC9B6" w:tentative="1">
      <w:start w:val="1"/>
      <w:numFmt w:val="bullet"/>
      <w:lvlText w:val=""/>
      <w:lvlJc w:val="left"/>
      <w:pPr>
        <w:ind w:left="5040" w:hanging="360"/>
      </w:pPr>
      <w:rPr>
        <w:rFonts w:ascii="Symbol" w:hAnsi="Symbol" w:hint="default"/>
      </w:rPr>
    </w:lvl>
    <w:lvl w:ilvl="7" w:tplc="E05E04AE" w:tentative="1">
      <w:start w:val="1"/>
      <w:numFmt w:val="bullet"/>
      <w:lvlText w:val="o"/>
      <w:lvlJc w:val="left"/>
      <w:pPr>
        <w:ind w:left="5760" w:hanging="360"/>
      </w:pPr>
      <w:rPr>
        <w:rFonts w:ascii="Courier New" w:hAnsi="Courier New" w:cs="Courier New" w:hint="default"/>
      </w:rPr>
    </w:lvl>
    <w:lvl w:ilvl="8" w:tplc="FEA25114" w:tentative="1">
      <w:start w:val="1"/>
      <w:numFmt w:val="bullet"/>
      <w:lvlText w:val=""/>
      <w:lvlJc w:val="left"/>
      <w:pPr>
        <w:ind w:left="6480" w:hanging="360"/>
      </w:pPr>
      <w:rPr>
        <w:rFonts w:ascii="Wingdings" w:hAnsi="Wingdings" w:hint="default"/>
      </w:rPr>
    </w:lvl>
  </w:abstractNum>
  <w:abstractNum w:abstractNumId="3" w15:restartNumberingAfterBreak="0">
    <w:nsid w:val="421D06C0"/>
    <w:multiLevelType w:val="hybridMultilevel"/>
    <w:tmpl w:val="29E82088"/>
    <w:lvl w:ilvl="0" w:tplc="281C38EC">
      <w:start w:val="1"/>
      <w:numFmt w:val="bullet"/>
      <w:lvlText w:val=""/>
      <w:lvlJc w:val="left"/>
      <w:pPr>
        <w:tabs>
          <w:tab w:val="num" w:pos="720"/>
        </w:tabs>
        <w:ind w:left="720" w:hanging="360"/>
      </w:pPr>
      <w:rPr>
        <w:rFonts w:ascii="Symbol" w:hAnsi="Symbol" w:hint="default"/>
      </w:rPr>
    </w:lvl>
    <w:lvl w:ilvl="1" w:tplc="3B4E9BFC" w:tentative="1">
      <w:start w:val="1"/>
      <w:numFmt w:val="bullet"/>
      <w:lvlText w:val="o"/>
      <w:lvlJc w:val="left"/>
      <w:pPr>
        <w:ind w:left="1440" w:hanging="360"/>
      </w:pPr>
      <w:rPr>
        <w:rFonts w:ascii="Courier New" w:hAnsi="Courier New" w:cs="Courier New" w:hint="default"/>
      </w:rPr>
    </w:lvl>
    <w:lvl w:ilvl="2" w:tplc="B7FE20EA" w:tentative="1">
      <w:start w:val="1"/>
      <w:numFmt w:val="bullet"/>
      <w:lvlText w:val=""/>
      <w:lvlJc w:val="left"/>
      <w:pPr>
        <w:ind w:left="2160" w:hanging="360"/>
      </w:pPr>
      <w:rPr>
        <w:rFonts w:ascii="Wingdings" w:hAnsi="Wingdings" w:hint="default"/>
      </w:rPr>
    </w:lvl>
    <w:lvl w:ilvl="3" w:tplc="137AB56E" w:tentative="1">
      <w:start w:val="1"/>
      <w:numFmt w:val="bullet"/>
      <w:lvlText w:val=""/>
      <w:lvlJc w:val="left"/>
      <w:pPr>
        <w:ind w:left="2880" w:hanging="360"/>
      </w:pPr>
      <w:rPr>
        <w:rFonts w:ascii="Symbol" w:hAnsi="Symbol" w:hint="default"/>
      </w:rPr>
    </w:lvl>
    <w:lvl w:ilvl="4" w:tplc="F0882732" w:tentative="1">
      <w:start w:val="1"/>
      <w:numFmt w:val="bullet"/>
      <w:lvlText w:val="o"/>
      <w:lvlJc w:val="left"/>
      <w:pPr>
        <w:ind w:left="3600" w:hanging="360"/>
      </w:pPr>
      <w:rPr>
        <w:rFonts w:ascii="Courier New" w:hAnsi="Courier New" w:cs="Courier New" w:hint="default"/>
      </w:rPr>
    </w:lvl>
    <w:lvl w:ilvl="5" w:tplc="03BE0D42" w:tentative="1">
      <w:start w:val="1"/>
      <w:numFmt w:val="bullet"/>
      <w:lvlText w:val=""/>
      <w:lvlJc w:val="left"/>
      <w:pPr>
        <w:ind w:left="4320" w:hanging="360"/>
      </w:pPr>
      <w:rPr>
        <w:rFonts w:ascii="Wingdings" w:hAnsi="Wingdings" w:hint="default"/>
      </w:rPr>
    </w:lvl>
    <w:lvl w:ilvl="6" w:tplc="ED323D7E" w:tentative="1">
      <w:start w:val="1"/>
      <w:numFmt w:val="bullet"/>
      <w:lvlText w:val=""/>
      <w:lvlJc w:val="left"/>
      <w:pPr>
        <w:ind w:left="5040" w:hanging="360"/>
      </w:pPr>
      <w:rPr>
        <w:rFonts w:ascii="Symbol" w:hAnsi="Symbol" w:hint="default"/>
      </w:rPr>
    </w:lvl>
    <w:lvl w:ilvl="7" w:tplc="87E4A430" w:tentative="1">
      <w:start w:val="1"/>
      <w:numFmt w:val="bullet"/>
      <w:lvlText w:val="o"/>
      <w:lvlJc w:val="left"/>
      <w:pPr>
        <w:ind w:left="5760" w:hanging="360"/>
      </w:pPr>
      <w:rPr>
        <w:rFonts w:ascii="Courier New" w:hAnsi="Courier New" w:cs="Courier New" w:hint="default"/>
      </w:rPr>
    </w:lvl>
    <w:lvl w:ilvl="8" w:tplc="4C14FA50" w:tentative="1">
      <w:start w:val="1"/>
      <w:numFmt w:val="bullet"/>
      <w:lvlText w:val=""/>
      <w:lvlJc w:val="left"/>
      <w:pPr>
        <w:ind w:left="6480" w:hanging="360"/>
      </w:pPr>
      <w:rPr>
        <w:rFonts w:ascii="Wingdings" w:hAnsi="Wingdings" w:hint="default"/>
      </w:rPr>
    </w:lvl>
  </w:abstractNum>
  <w:abstractNum w:abstractNumId="4" w15:restartNumberingAfterBreak="0">
    <w:nsid w:val="50B5634E"/>
    <w:multiLevelType w:val="hybridMultilevel"/>
    <w:tmpl w:val="C58E9216"/>
    <w:lvl w:ilvl="0" w:tplc="923A2EDA">
      <w:start w:val="1"/>
      <w:numFmt w:val="bullet"/>
      <w:lvlText w:val=""/>
      <w:lvlJc w:val="left"/>
      <w:pPr>
        <w:ind w:left="720" w:hanging="360"/>
      </w:pPr>
      <w:rPr>
        <w:rFonts w:ascii="Symbol" w:hAnsi="Symbol" w:hint="default"/>
      </w:rPr>
    </w:lvl>
    <w:lvl w:ilvl="1" w:tplc="AB6E2B58" w:tentative="1">
      <w:start w:val="1"/>
      <w:numFmt w:val="bullet"/>
      <w:lvlText w:val="o"/>
      <w:lvlJc w:val="left"/>
      <w:pPr>
        <w:ind w:left="1440" w:hanging="360"/>
      </w:pPr>
      <w:rPr>
        <w:rFonts w:ascii="Courier New" w:hAnsi="Courier New" w:cs="Courier New" w:hint="default"/>
      </w:rPr>
    </w:lvl>
    <w:lvl w:ilvl="2" w:tplc="56EC0536" w:tentative="1">
      <w:start w:val="1"/>
      <w:numFmt w:val="bullet"/>
      <w:lvlText w:val=""/>
      <w:lvlJc w:val="left"/>
      <w:pPr>
        <w:ind w:left="2160" w:hanging="360"/>
      </w:pPr>
      <w:rPr>
        <w:rFonts w:ascii="Wingdings" w:hAnsi="Wingdings" w:hint="default"/>
      </w:rPr>
    </w:lvl>
    <w:lvl w:ilvl="3" w:tplc="37F8B362" w:tentative="1">
      <w:start w:val="1"/>
      <w:numFmt w:val="bullet"/>
      <w:lvlText w:val=""/>
      <w:lvlJc w:val="left"/>
      <w:pPr>
        <w:ind w:left="2880" w:hanging="360"/>
      </w:pPr>
      <w:rPr>
        <w:rFonts w:ascii="Symbol" w:hAnsi="Symbol" w:hint="default"/>
      </w:rPr>
    </w:lvl>
    <w:lvl w:ilvl="4" w:tplc="401A9842" w:tentative="1">
      <w:start w:val="1"/>
      <w:numFmt w:val="bullet"/>
      <w:lvlText w:val="o"/>
      <w:lvlJc w:val="left"/>
      <w:pPr>
        <w:ind w:left="3600" w:hanging="360"/>
      </w:pPr>
      <w:rPr>
        <w:rFonts w:ascii="Courier New" w:hAnsi="Courier New" w:cs="Courier New" w:hint="default"/>
      </w:rPr>
    </w:lvl>
    <w:lvl w:ilvl="5" w:tplc="C4EC237E" w:tentative="1">
      <w:start w:val="1"/>
      <w:numFmt w:val="bullet"/>
      <w:lvlText w:val=""/>
      <w:lvlJc w:val="left"/>
      <w:pPr>
        <w:ind w:left="4320" w:hanging="360"/>
      </w:pPr>
      <w:rPr>
        <w:rFonts w:ascii="Wingdings" w:hAnsi="Wingdings" w:hint="default"/>
      </w:rPr>
    </w:lvl>
    <w:lvl w:ilvl="6" w:tplc="EF145F8A" w:tentative="1">
      <w:start w:val="1"/>
      <w:numFmt w:val="bullet"/>
      <w:lvlText w:val=""/>
      <w:lvlJc w:val="left"/>
      <w:pPr>
        <w:ind w:left="5040" w:hanging="360"/>
      </w:pPr>
      <w:rPr>
        <w:rFonts w:ascii="Symbol" w:hAnsi="Symbol" w:hint="default"/>
      </w:rPr>
    </w:lvl>
    <w:lvl w:ilvl="7" w:tplc="A860E376" w:tentative="1">
      <w:start w:val="1"/>
      <w:numFmt w:val="bullet"/>
      <w:lvlText w:val="o"/>
      <w:lvlJc w:val="left"/>
      <w:pPr>
        <w:ind w:left="5760" w:hanging="360"/>
      </w:pPr>
      <w:rPr>
        <w:rFonts w:ascii="Courier New" w:hAnsi="Courier New" w:cs="Courier New" w:hint="default"/>
      </w:rPr>
    </w:lvl>
    <w:lvl w:ilvl="8" w:tplc="BD42290A" w:tentative="1">
      <w:start w:val="1"/>
      <w:numFmt w:val="bullet"/>
      <w:lvlText w:val=""/>
      <w:lvlJc w:val="left"/>
      <w:pPr>
        <w:ind w:left="6480" w:hanging="360"/>
      </w:pPr>
      <w:rPr>
        <w:rFonts w:ascii="Wingdings" w:hAnsi="Wingdings" w:hint="default"/>
      </w:rPr>
    </w:lvl>
  </w:abstractNum>
  <w:abstractNum w:abstractNumId="5" w15:restartNumberingAfterBreak="0">
    <w:nsid w:val="533140BD"/>
    <w:multiLevelType w:val="hybridMultilevel"/>
    <w:tmpl w:val="C39E1948"/>
    <w:lvl w:ilvl="0" w:tplc="3494625E">
      <w:start w:val="1"/>
      <w:numFmt w:val="bullet"/>
      <w:lvlText w:val=""/>
      <w:lvlJc w:val="left"/>
      <w:pPr>
        <w:tabs>
          <w:tab w:val="num" w:pos="780"/>
        </w:tabs>
        <w:ind w:left="780" w:hanging="360"/>
      </w:pPr>
      <w:rPr>
        <w:rFonts w:ascii="Symbol" w:hAnsi="Symbol" w:hint="default"/>
      </w:rPr>
    </w:lvl>
    <w:lvl w:ilvl="1" w:tplc="0D82894A" w:tentative="1">
      <w:start w:val="1"/>
      <w:numFmt w:val="bullet"/>
      <w:lvlText w:val="o"/>
      <w:lvlJc w:val="left"/>
      <w:pPr>
        <w:ind w:left="1500" w:hanging="360"/>
      </w:pPr>
      <w:rPr>
        <w:rFonts w:ascii="Courier New" w:hAnsi="Courier New" w:cs="Courier New" w:hint="default"/>
      </w:rPr>
    </w:lvl>
    <w:lvl w:ilvl="2" w:tplc="44FE14EA" w:tentative="1">
      <w:start w:val="1"/>
      <w:numFmt w:val="bullet"/>
      <w:lvlText w:val=""/>
      <w:lvlJc w:val="left"/>
      <w:pPr>
        <w:ind w:left="2220" w:hanging="360"/>
      </w:pPr>
      <w:rPr>
        <w:rFonts w:ascii="Wingdings" w:hAnsi="Wingdings" w:hint="default"/>
      </w:rPr>
    </w:lvl>
    <w:lvl w:ilvl="3" w:tplc="BA78176C" w:tentative="1">
      <w:start w:val="1"/>
      <w:numFmt w:val="bullet"/>
      <w:lvlText w:val=""/>
      <w:lvlJc w:val="left"/>
      <w:pPr>
        <w:ind w:left="2940" w:hanging="360"/>
      </w:pPr>
      <w:rPr>
        <w:rFonts w:ascii="Symbol" w:hAnsi="Symbol" w:hint="default"/>
      </w:rPr>
    </w:lvl>
    <w:lvl w:ilvl="4" w:tplc="C9986EB2" w:tentative="1">
      <w:start w:val="1"/>
      <w:numFmt w:val="bullet"/>
      <w:lvlText w:val="o"/>
      <w:lvlJc w:val="left"/>
      <w:pPr>
        <w:ind w:left="3660" w:hanging="360"/>
      </w:pPr>
      <w:rPr>
        <w:rFonts w:ascii="Courier New" w:hAnsi="Courier New" w:cs="Courier New" w:hint="default"/>
      </w:rPr>
    </w:lvl>
    <w:lvl w:ilvl="5" w:tplc="2520CA06" w:tentative="1">
      <w:start w:val="1"/>
      <w:numFmt w:val="bullet"/>
      <w:lvlText w:val=""/>
      <w:lvlJc w:val="left"/>
      <w:pPr>
        <w:ind w:left="4380" w:hanging="360"/>
      </w:pPr>
      <w:rPr>
        <w:rFonts w:ascii="Wingdings" w:hAnsi="Wingdings" w:hint="default"/>
      </w:rPr>
    </w:lvl>
    <w:lvl w:ilvl="6" w:tplc="FC8896A8" w:tentative="1">
      <w:start w:val="1"/>
      <w:numFmt w:val="bullet"/>
      <w:lvlText w:val=""/>
      <w:lvlJc w:val="left"/>
      <w:pPr>
        <w:ind w:left="5100" w:hanging="360"/>
      </w:pPr>
      <w:rPr>
        <w:rFonts w:ascii="Symbol" w:hAnsi="Symbol" w:hint="default"/>
      </w:rPr>
    </w:lvl>
    <w:lvl w:ilvl="7" w:tplc="590CB518" w:tentative="1">
      <w:start w:val="1"/>
      <w:numFmt w:val="bullet"/>
      <w:lvlText w:val="o"/>
      <w:lvlJc w:val="left"/>
      <w:pPr>
        <w:ind w:left="5820" w:hanging="360"/>
      </w:pPr>
      <w:rPr>
        <w:rFonts w:ascii="Courier New" w:hAnsi="Courier New" w:cs="Courier New" w:hint="default"/>
      </w:rPr>
    </w:lvl>
    <w:lvl w:ilvl="8" w:tplc="FF621C52" w:tentative="1">
      <w:start w:val="1"/>
      <w:numFmt w:val="bullet"/>
      <w:lvlText w:val=""/>
      <w:lvlJc w:val="left"/>
      <w:pPr>
        <w:ind w:left="6540" w:hanging="360"/>
      </w:pPr>
      <w:rPr>
        <w:rFonts w:ascii="Wingdings" w:hAnsi="Wingdings" w:hint="default"/>
      </w:rPr>
    </w:lvl>
  </w:abstractNum>
  <w:abstractNum w:abstractNumId="6" w15:restartNumberingAfterBreak="0">
    <w:nsid w:val="57C85FE8"/>
    <w:multiLevelType w:val="hybridMultilevel"/>
    <w:tmpl w:val="1270984E"/>
    <w:lvl w:ilvl="0" w:tplc="6C90313C">
      <w:start w:val="1"/>
      <w:numFmt w:val="bullet"/>
      <w:lvlText w:val=""/>
      <w:lvlJc w:val="left"/>
      <w:pPr>
        <w:tabs>
          <w:tab w:val="num" w:pos="720"/>
        </w:tabs>
        <w:ind w:left="720" w:hanging="360"/>
      </w:pPr>
      <w:rPr>
        <w:rFonts w:ascii="Symbol" w:hAnsi="Symbol" w:hint="default"/>
      </w:rPr>
    </w:lvl>
    <w:lvl w:ilvl="1" w:tplc="173E0632" w:tentative="1">
      <w:start w:val="1"/>
      <w:numFmt w:val="bullet"/>
      <w:lvlText w:val="o"/>
      <w:lvlJc w:val="left"/>
      <w:pPr>
        <w:ind w:left="1440" w:hanging="360"/>
      </w:pPr>
      <w:rPr>
        <w:rFonts w:ascii="Courier New" w:hAnsi="Courier New" w:cs="Courier New" w:hint="default"/>
      </w:rPr>
    </w:lvl>
    <w:lvl w:ilvl="2" w:tplc="E6C21E8E" w:tentative="1">
      <w:start w:val="1"/>
      <w:numFmt w:val="bullet"/>
      <w:lvlText w:val=""/>
      <w:lvlJc w:val="left"/>
      <w:pPr>
        <w:ind w:left="2160" w:hanging="360"/>
      </w:pPr>
      <w:rPr>
        <w:rFonts w:ascii="Wingdings" w:hAnsi="Wingdings" w:hint="default"/>
      </w:rPr>
    </w:lvl>
    <w:lvl w:ilvl="3" w:tplc="B3F43B40" w:tentative="1">
      <w:start w:val="1"/>
      <w:numFmt w:val="bullet"/>
      <w:lvlText w:val=""/>
      <w:lvlJc w:val="left"/>
      <w:pPr>
        <w:ind w:left="2880" w:hanging="360"/>
      </w:pPr>
      <w:rPr>
        <w:rFonts w:ascii="Symbol" w:hAnsi="Symbol" w:hint="default"/>
      </w:rPr>
    </w:lvl>
    <w:lvl w:ilvl="4" w:tplc="8ADEE542" w:tentative="1">
      <w:start w:val="1"/>
      <w:numFmt w:val="bullet"/>
      <w:lvlText w:val="o"/>
      <w:lvlJc w:val="left"/>
      <w:pPr>
        <w:ind w:left="3600" w:hanging="360"/>
      </w:pPr>
      <w:rPr>
        <w:rFonts w:ascii="Courier New" w:hAnsi="Courier New" w:cs="Courier New" w:hint="default"/>
      </w:rPr>
    </w:lvl>
    <w:lvl w:ilvl="5" w:tplc="A956FD4A" w:tentative="1">
      <w:start w:val="1"/>
      <w:numFmt w:val="bullet"/>
      <w:lvlText w:val=""/>
      <w:lvlJc w:val="left"/>
      <w:pPr>
        <w:ind w:left="4320" w:hanging="360"/>
      </w:pPr>
      <w:rPr>
        <w:rFonts w:ascii="Wingdings" w:hAnsi="Wingdings" w:hint="default"/>
      </w:rPr>
    </w:lvl>
    <w:lvl w:ilvl="6" w:tplc="C5BC6130" w:tentative="1">
      <w:start w:val="1"/>
      <w:numFmt w:val="bullet"/>
      <w:lvlText w:val=""/>
      <w:lvlJc w:val="left"/>
      <w:pPr>
        <w:ind w:left="5040" w:hanging="360"/>
      </w:pPr>
      <w:rPr>
        <w:rFonts w:ascii="Symbol" w:hAnsi="Symbol" w:hint="default"/>
      </w:rPr>
    </w:lvl>
    <w:lvl w:ilvl="7" w:tplc="00ECC396" w:tentative="1">
      <w:start w:val="1"/>
      <w:numFmt w:val="bullet"/>
      <w:lvlText w:val="o"/>
      <w:lvlJc w:val="left"/>
      <w:pPr>
        <w:ind w:left="5760" w:hanging="360"/>
      </w:pPr>
      <w:rPr>
        <w:rFonts w:ascii="Courier New" w:hAnsi="Courier New" w:cs="Courier New" w:hint="default"/>
      </w:rPr>
    </w:lvl>
    <w:lvl w:ilvl="8" w:tplc="C2968AAA" w:tentative="1">
      <w:start w:val="1"/>
      <w:numFmt w:val="bullet"/>
      <w:lvlText w:val=""/>
      <w:lvlJc w:val="left"/>
      <w:pPr>
        <w:ind w:left="6480" w:hanging="360"/>
      </w:pPr>
      <w:rPr>
        <w:rFonts w:ascii="Wingdings" w:hAnsi="Wingdings" w:hint="default"/>
      </w:rPr>
    </w:lvl>
  </w:abstractNum>
  <w:abstractNum w:abstractNumId="7" w15:restartNumberingAfterBreak="0">
    <w:nsid w:val="71745013"/>
    <w:multiLevelType w:val="hybridMultilevel"/>
    <w:tmpl w:val="6FCC526E"/>
    <w:lvl w:ilvl="0" w:tplc="A6CC546C">
      <w:start w:val="1"/>
      <w:numFmt w:val="bullet"/>
      <w:lvlText w:val=""/>
      <w:lvlJc w:val="left"/>
      <w:pPr>
        <w:tabs>
          <w:tab w:val="num" w:pos="720"/>
        </w:tabs>
        <w:ind w:left="720" w:hanging="360"/>
      </w:pPr>
      <w:rPr>
        <w:rFonts w:ascii="Symbol" w:hAnsi="Symbol" w:hint="default"/>
      </w:rPr>
    </w:lvl>
    <w:lvl w:ilvl="1" w:tplc="05F843D6" w:tentative="1">
      <w:start w:val="1"/>
      <w:numFmt w:val="bullet"/>
      <w:lvlText w:val="o"/>
      <w:lvlJc w:val="left"/>
      <w:pPr>
        <w:ind w:left="1440" w:hanging="360"/>
      </w:pPr>
      <w:rPr>
        <w:rFonts w:ascii="Courier New" w:hAnsi="Courier New" w:cs="Courier New" w:hint="default"/>
      </w:rPr>
    </w:lvl>
    <w:lvl w:ilvl="2" w:tplc="E578A998" w:tentative="1">
      <w:start w:val="1"/>
      <w:numFmt w:val="bullet"/>
      <w:lvlText w:val=""/>
      <w:lvlJc w:val="left"/>
      <w:pPr>
        <w:ind w:left="2160" w:hanging="360"/>
      </w:pPr>
      <w:rPr>
        <w:rFonts w:ascii="Wingdings" w:hAnsi="Wingdings" w:hint="default"/>
      </w:rPr>
    </w:lvl>
    <w:lvl w:ilvl="3" w:tplc="CAA82D5A" w:tentative="1">
      <w:start w:val="1"/>
      <w:numFmt w:val="bullet"/>
      <w:lvlText w:val=""/>
      <w:lvlJc w:val="left"/>
      <w:pPr>
        <w:ind w:left="2880" w:hanging="360"/>
      </w:pPr>
      <w:rPr>
        <w:rFonts w:ascii="Symbol" w:hAnsi="Symbol" w:hint="default"/>
      </w:rPr>
    </w:lvl>
    <w:lvl w:ilvl="4" w:tplc="39E68320" w:tentative="1">
      <w:start w:val="1"/>
      <w:numFmt w:val="bullet"/>
      <w:lvlText w:val="o"/>
      <w:lvlJc w:val="left"/>
      <w:pPr>
        <w:ind w:left="3600" w:hanging="360"/>
      </w:pPr>
      <w:rPr>
        <w:rFonts w:ascii="Courier New" w:hAnsi="Courier New" w:cs="Courier New" w:hint="default"/>
      </w:rPr>
    </w:lvl>
    <w:lvl w:ilvl="5" w:tplc="C1B23F6A" w:tentative="1">
      <w:start w:val="1"/>
      <w:numFmt w:val="bullet"/>
      <w:lvlText w:val=""/>
      <w:lvlJc w:val="left"/>
      <w:pPr>
        <w:ind w:left="4320" w:hanging="360"/>
      </w:pPr>
      <w:rPr>
        <w:rFonts w:ascii="Wingdings" w:hAnsi="Wingdings" w:hint="default"/>
      </w:rPr>
    </w:lvl>
    <w:lvl w:ilvl="6" w:tplc="26B0B744" w:tentative="1">
      <w:start w:val="1"/>
      <w:numFmt w:val="bullet"/>
      <w:lvlText w:val=""/>
      <w:lvlJc w:val="left"/>
      <w:pPr>
        <w:ind w:left="5040" w:hanging="360"/>
      </w:pPr>
      <w:rPr>
        <w:rFonts w:ascii="Symbol" w:hAnsi="Symbol" w:hint="default"/>
      </w:rPr>
    </w:lvl>
    <w:lvl w:ilvl="7" w:tplc="2332B71C" w:tentative="1">
      <w:start w:val="1"/>
      <w:numFmt w:val="bullet"/>
      <w:lvlText w:val="o"/>
      <w:lvlJc w:val="left"/>
      <w:pPr>
        <w:ind w:left="5760" w:hanging="360"/>
      </w:pPr>
      <w:rPr>
        <w:rFonts w:ascii="Courier New" w:hAnsi="Courier New" w:cs="Courier New" w:hint="default"/>
      </w:rPr>
    </w:lvl>
    <w:lvl w:ilvl="8" w:tplc="48FC6D62" w:tentative="1">
      <w:start w:val="1"/>
      <w:numFmt w:val="bullet"/>
      <w:lvlText w:val=""/>
      <w:lvlJc w:val="left"/>
      <w:pPr>
        <w:ind w:left="6480" w:hanging="360"/>
      </w:pPr>
      <w:rPr>
        <w:rFonts w:ascii="Wingdings" w:hAnsi="Wingdings" w:hint="default"/>
      </w:rPr>
    </w:lvl>
  </w:abstractNum>
  <w:abstractNum w:abstractNumId="8" w15:restartNumberingAfterBreak="0">
    <w:nsid w:val="719777D4"/>
    <w:multiLevelType w:val="hybridMultilevel"/>
    <w:tmpl w:val="9F2A8528"/>
    <w:lvl w:ilvl="0" w:tplc="3DF06956">
      <w:start w:val="1"/>
      <w:numFmt w:val="bullet"/>
      <w:lvlText w:val=""/>
      <w:lvlJc w:val="left"/>
      <w:pPr>
        <w:tabs>
          <w:tab w:val="num" w:pos="720"/>
        </w:tabs>
        <w:ind w:left="720" w:hanging="360"/>
      </w:pPr>
      <w:rPr>
        <w:rFonts w:ascii="Symbol" w:hAnsi="Symbol" w:hint="default"/>
      </w:rPr>
    </w:lvl>
    <w:lvl w:ilvl="1" w:tplc="A58C7D38" w:tentative="1">
      <w:start w:val="1"/>
      <w:numFmt w:val="bullet"/>
      <w:lvlText w:val="o"/>
      <w:lvlJc w:val="left"/>
      <w:pPr>
        <w:ind w:left="1440" w:hanging="360"/>
      </w:pPr>
      <w:rPr>
        <w:rFonts w:ascii="Courier New" w:hAnsi="Courier New" w:cs="Courier New" w:hint="default"/>
      </w:rPr>
    </w:lvl>
    <w:lvl w:ilvl="2" w:tplc="5C92C6C4" w:tentative="1">
      <w:start w:val="1"/>
      <w:numFmt w:val="bullet"/>
      <w:lvlText w:val=""/>
      <w:lvlJc w:val="left"/>
      <w:pPr>
        <w:ind w:left="2160" w:hanging="360"/>
      </w:pPr>
      <w:rPr>
        <w:rFonts w:ascii="Wingdings" w:hAnsi="Wingdings" w:hint="default"/>
      </w:rPr>
    </w:lvl>
    <w:lvl w:ilvl="3" w:tplc="04B87F02" w:tentative="1">
      <w:start w:val="1"/>
      <w:numFmt w:val="bullet"/>
      <w:lvlText w:val=""/>
      <w:lvlJc w:val="left"/>
      <w:pPr>
        <w:ind w:left="2880" w:hanging="360"/>
      </w:pPr>
      <w:rPr>
        <w:rFonts w:ascii="Symbol" w:hAnsi="Symbol" w:hint="default"/>
      </w:rPr>
    </w:lvl>
    <w:lvl w:ilvl="4" w:tplc="CD48B93A" w:tentative="1">
      <w:start w:val="1"/>
      <w:numFmt w:val="bullet"/>
      <w:lvlText w:val="o"/>
      <w:lvlJc w:val="left"/>
      <w:pPr>
        <w:ind w:left="3600" w:hanging="360"/>
      </w:pPr>
      <w:rPr>
        <w:rFonts w:ascii="Courier New" w:hAnsi="Courier New" w:cs="Courier New" w:hint="default"/>
      </w:rPr>
    </w:lvl>
    <w:lvl w:ilvl="5" w:tplc="7B18A650" w:tentative="1">
      <w:start w:val="1"/>
      <w:numFmt w:val="bullet"/>
      <w:lvlText w:val=""/>
      <w:lvlJc w:val="left"/>
      <w:pPr>
        <w:ind w:left="4320" w:hanging="360"/>
      </w:pPr>
      <w:rPr>
        <w:rFonts w:ascii="Wingdings" w:hAnsi="Wingdings" w:hint="default"/>
      </w:rPr>
    </w:lvl>
    <w:lvl w:ilvl="6" w:tplc="CCA2FF16" w:tentative="1">
      <w:start w:val="1"/>
      <w:numFmt w:val="bullet"/>
      <w:lvlText w:val=""/>
      <w:lvlJc w:val="left"/>
      <w:pPr>
        <w:ind w:left="5040" w:hanging="360"/>
      </w:pPr>
      <w:rPr>
        <w:rFonts w:ascii="Symbol" w:hAnsi="Symbol" w:hint="default"/>
      </w:rPr>
    </w:lvl>
    <w:lvl w:ilvl="7" w:tplc="779AC3F2" w:tentative="1">
      <w:start w:val="1"/>
      <w:numFmt w:val="bullet"/>
      <w:lvlText w:val="o"/>
      <w:lvlJc w:val="left"/>
      <w:pPr>
        <w:ind w:left="5760" w:hanging="360"/>
      </w:pPr>
      <w:rPr>
        <w:rFonts w:ascii="Courier New" w:hAnsi="Courier New" w:cs="Courier New" w:hint="default"/>
      </w:rPr>
    </w:lvl>
    <w:lvl w:ilvl="8" w:tplc="CAC0C82E"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35"/>
    <w:rsid w:val="006D1C35"/>
    <w:rsid w:val="00B5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DA3610-64C5-40E7-9F11-8596328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82A23"/>
    <w:rPr>
      <w:sz w:val="16"/>
      <w:szCs w:val="16"/>
    </w:rPr>
  </w:style>
  <w:style w:type="paragraph" w:styleId="CommentText">
    <w:name w:val="annotation text"/>
    <w:basedOn w:val="Normal"/>
    <w:link w:val="CommentTextChar"/>
    <w:semiHidden/>
    <w:unhideWhenUsed/>
    <w:rsid w:val="00682A23"/>
    <w:rPr>
      <w:sz w:val="20"/>
      <w:szCs w:val="20"/>
    </w:rPr>
  </w:style>
  <w:style w:type="character" w:customStyle="1" w:styleId="CommentTextChar">
    <w:name w:val="Comment Text Char"/>
    <w:basedOn w:val="DefaultParagraphFont"/>
    <w:link w:val="CommentText"/>
    <w:semiHidden/>
    <w:rsid w:val="00682A23"/>
  </w:style>
  <w:style w:type="paragraph" w:styleId="CommentSubject">
    <w:name w:val="annotation subject"/>
    <w:basedOn w:val="CommentText"/>
    <w:next w:val="CommentText"/>
    <w:link w:val="CommentSubjectChar"/>
    <w:semiHidden/>
    <w:unhideWhenUsed/>
    <w:rsid w:val="00682A23"/>
    <w:rPr>
      <w:b/>
      <w:bCs/>
    </w:rPr>
  </w:style>
  <w:style w:type="character" w:customStyle="1" w:styleId="CommentSubjectChar">
    <w:name w:val="Comment Subject Char"/>
    <w:basedOn w:val="CommentTextChar"/>
    <w:link w:val="CommentSubject"/>
    <w:semiHidden/>
    <w:rsid w:val="00682A23"/>
    <w:rPr>
      <w:b/>
      <w:bCs/>
    </w:rPr>
  </w:style>
  <w:style w:type="paragraph" w:customStyle="1" w:styleId="center">
    <w:name w:val="center"/>
    <w:basedOn w:val="Normal"/>
    <w:rsid w:val="001B1DE6"/>
    <w:pPr>
      <w:spacing w:before="100" w:beforeAutospacing="1" w:after="100" w:afterAutospacing="1"/>
    </w:pPr>
  </w:style>
  <w:style w:type="character" w:styleId="Hyperlink">
    <w:name w:val="Hyperlink"/>
    <w:basedOn w:val="DefaultParagraphFont"/>
    <w:uiPriority w:val="99"/>
    <w:unhideWhenUsed/>
    <w:rsid w:val="001B1DE6"/>
    <w:rPr>
      <w:color w:val="0000FF"/>
      <w:u w:val="single"/>
    </w:rPr>
  </w:style>
  <w:style w:type="paragraph" w:styleId="ListParagraph">
    <w:name w:val="List Paragraph"/>
    <w:basedOn w:val="Normal"/>
    <w:uiPriority w:val="34"/>
    <w:qFormat/>
    <w:rsid w:val="006354B9"/>
    <w:pPr>
      <w:ind w:left="720"/>
      <w:contextualSpacing/>
    </w:pPr>
  </w:style>
  <w:style w:type="character" w:styleId="FollowedHyperlink">
    <w:name w:val="FollowedHyperlink"/>
    <w:basedOn w:val="DefaultParagraphFont"/>
    <w:semiHidden/>
    <w:unhideWhenUsed/>
    <w:rsid w:val="000F09B2"/>
    <w:rPr>
      <w:color w:val="800080" w:themeColor="followedHyperlink"/>
      <w:u w:val="single"/>
    </w:rPr>
  </w:style>
  <w:style w:type="paragraph" w:styleId="Revision">
    <w:name w:val="Revision"/>
    <w:hidden/>
    <w:uiPriority w:val="99"/>
    <w:semiHidden/>
    <w:rsid w:val="006314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9694</Characters>
  <Application>Microsoft Office Word</Application>
  <DocSecurity>4</DocSecurity>
  <Lines>181</Lines>
  <Paragraphs>46</Paragraphs>
  <ScaleCrop>false</ScaleCrop>
  <HeadingPairs>
    <vt:vector size="2" baseType="variant">
      <vt:variant>
        <vt:lpstr>Title</vt:lpstr>
      </vt:variant>
      <vt:variant>
        <vt:i4>1</vt:i4>
      </vt:variant>
    </vt:vector>
  </HeadingPairs>
  <TitlesOfParts>
    <vt:vector size="1" baseType="lpstr">
      <vt:lpstr>BA - HB01619 (Committee Report (Substituted))</vt:lpstr>
    </vt:vector>
  </TitlesOfParts>
  <Company>State of Texas</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25995</dc:subject>
  <dc:creator>State of Texas</dc:creator>
  <dc:description>HB 1619 by Leach-(H)Judiciary &amp; Civil Jurisprudence (Substitute Document Number: 86R 20090)</dc:description>
  <cp:lastModifiedBy>Damian Duarte</cp:lastModifiedBy>
  <cp:revision>2</cp:revision>
  <cp:lastPrinted>2019-03-27T16:32:00Z</cp:lastPrinted>
  <dcterms:created xsi:type="dcterms:W3CDTF">2019-04-12T23:22:00Z</dcterms:created>
  <dcterms:modified xsi:type="dcterms:W3CDTF">2019-04-12T23:22:00Z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19.99.1453</vt:lpwstr>
  </property>
</Properties>
</file>