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C063C" w:rsidTr="00345119">
        <w:tc>
          <w:tcPr>
            <w:tcW w:w="9576" w:type="dxa"/>
            <w:noWrap/>
          </w:tcPr>
          <w:p w:rsidR="008423E4" w:rsidRPr="0022177D" w:rsidRDefault="00E007C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007C6" w:rsidP="008423E4">
      <w:pPr>
        <w:jc w:val="center"/>
      </w:pPr>
    </w:p>
    <w:p w:rsidR="008423E4" w:rsidRPr="00B31F0E" w:rsidRDefault="00E007C6" w:rsidP="008423E4"/>
    <w:p w:rsidR="008423E4" w:rsidRPr="00742794" w:rsidRDefault="00E007C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C063C" w:rsidTr="00345119">
        <w:tc>
          <w:tcPr>
            <w:tcW w:w="9576" w:type="dxa"/>
          </w:tcPr>
          <w:p w:rsidR="008423E4" w:rsidRPr="00861995" w:rsidRDefault="00E007C6" w:rsidP="00345119">
            <w:pPr>
              <w:jc w:val="right"/>
            </w:pPr>
            <w:r>
              <w:t>C.S.H.B. 1634</w:t>
            </w:r>
          </w:p>
        </w:tc>
      </w:tr>
      <w:tr w:rsidR="006C063C" w:rsidTr="00345119">
        <w:tc>
          <w:tcPr>
            <w:tcW w:w="9576" w:type="dxa"/>
          </w:tcPr>
          <w:p w:rsidR="008423E4" w:rsidRPr="00861995" w:rsidRDefault="00E007C6" w:rsidP="0023224F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6C063C" w:rsidTr="00345119">
        <w:tc>
          <w:tcPr>
            <w:tcW w:w="9576" w:type="dxa"/>
          </w:tcPr>
          <w:p w:rsidR="008423E4" w:rsidRPr="00861995" w:rsidRDefault="00E007C6" w:rsidP="00345119">
            <w:pPr>
              <w:jc w:val="right"/>
            </w:pPr>
            <w:r>
              <w:t>Ways &amp; Means</w:t>
            </w:r>
          </w:p>
        </w:tc>
      </w:tr>
      <w:tr w:rsidR="006C063C" w:rsidTr="00345119">
        <w:tc>
          <w:tcPr>
            <w:tcW w:w="9576" w:type="dxa"/>
          </w:tcPr>
          <w:p w:rsidR="008423E4" w:rsidRDefault="00E007C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007C6" w:rsidP="008423E4">
      <w:pPr>
        <w:tabs>
          <w:tab w:val="right" w:pos="9360"/>
        </w:tabs>
      </w:pPr>
    </w:p>
    <w:p w:rsidR="008423E4" w:rsidRDefault="00E007C6" w:rsidP="008423E4"/>
    <w:p w:rsidR="008423E4" w:rsidRDefault="00E007C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C063C" w:rsidTr="00345119">
        <w:tc>
          <w:tcPr>
            <w:tcW w:w="9576" w:type="dxa"/>
          </w:tcPr>
          <w:p w:rsidR="008423E4" w:rsidRPr="00A8133F" w:rsidRDefault="00E007C6" w:rsidP="00933F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007C6" w:rsidP="00933FCC"/>
          <w:p w:rsidR="008423E4" w:rsidRDefault="00E007C6" w:rsidP="00933F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many</w:t>
            </w:r>
            <w:r w:rsidRPr="00667396">
              <w:t xml:space="preserve"> county commissioner</w:t>
            </w:r>
            <w:r>
              <w:t>s</w:t>
            </w:r>
            <w:r w:rsidRPr="00667396">
              <w:t xml:space="preserve"> courts </w:t>
            </w:r>
            <w:r>
              <w:t xml:space="preserve">across </w:t>
            </w:r>
            <w:r>
              <w:t>Texas</w:t>
            </w:r>
            <w:r>
              <w:t xml:space="preserve"> </w:t>
            </w:r>
            <w:r w:rsidRPr="00667396">
              <w:t xml:space="preserve">have been authorized to collect a </w:t>
            </w:r>
            <w:r>
              <w:t xml:space="preserve">county </w:t>
            </w:r>
            <w:r w:rsidRPr="00667396">
              <w:t xml:space="preserve">hotel occupancy tax. </w:t>
            </w:r>
            <w:r>
              <w:t>However, there have been calls to authorize additional county commissioner</w:t>
            </w:r>
            <w:r>
              <w:t>s</w:t>
            </w:r>
            <w:r>
              <w:t xml:space="preserve"> courts to collect such a tax</w:t>
            </w:r>
            <w:r>
              <w:t>, such as the commissioners court of Guadalupe County</w:t>
            </w:r>
            <w:r>
              <w:t>.</w:t>
            </w:r>
            <w:r w:rsidRPr="00667396">
              <w:t xml:space="preserve"> </w:t>
            </w:r>
            <w:r>
              <w:t>C.S.H.B.</w:t>
            </w:r>
            <w:r w:rsidRPr="00667396">
              <w:t xml:space="preserve"> 1634 </w:t>
            </w:r>
            <w:r>
              <w:t xml:space="preserve">seeks to </w:t>
            </w:r>
            <w:r>
              <w:t xml:space="preserve">extend </w:t>
            </w:r>
            <w:r>
              <w:t xml:space="preserve">the authorization to collect a county hotel occupancy tax to </w:t>
            </w:r>
            <w:r>
              <w:t>that</w:t>
            </w:r>
            <w:r>
              <w:t xml:space="preserve"> c</w:t>
            </w:r>
            <w:r>
              <w:t>ommissioners court</w:t>
            </w:r>
            <w:r w:rsidRPr="00667396">
              <w:t>.</w:t>
            </w:r>
          </w:p>
          <w:p w:rsidR="008423E4" w:rsidRPr="00E26B13" w:rsidRDefault="00E007C6" w:rsidP="00933FCC">
            <w:pPr>
              <w:rPr>
                <w:b/>
              </w:rPr>
            </w:pPr>
          </w:p>
        </w:tc>
      </w:tr>
      <w:tr w:rsidR="006C063C" w:rsidTr="00345119">
        <w:tc>
          <w:tcPr>
            <w:tcW w:w="9576" w:type="dxa"/>
          </w:tcPr>
          <w:p w:rsidR="0017725B" w:rsidRDefault="00E007C6" w:rsidP="00933F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007C6" w:rsidP="00933FCC">
            <w:pPr>
              <w:rPr>
                <w:b/>
                <w:u w:val="single"/>
              </w:rPr>
            </w:pPr>
          </w:p>
          <w:p w:rsidR="009C0CCF" w:rsidRPr="009C0CCF" w:rsidRDefault="00E007C6" w:rsidP="00933FC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</w:t>
            </w:r>
            <w:r>
              <w:t>n for community supervision, parole, or mandatory supervision.</w:t>
            </w:r>
          </w:p>
          <w:p w:rsidR="0017725B" w:rsidRPr="0017725B" w:rsidRDefault="00E007C6" w:rsidP="00933FCC">
            <w:pPr>
              <w:rPr>
                <w:b/>
                <w:u w:val="single"/>
              </w:rPr>
            </w:pPr>
          </w:p>
        </w:tc>
      </w:tr>
      <w:tr w:rsidR="006C063C" w:rsidTr="00345119">
        <w:tc>
          <w:tcPr>
            <w:tcW w:w="9576" w:type="dxa"/>
          </w:tcPr>
          <w:p w:rsidR="008423E4" w:rsidRPr="00A8133F" w:rsidRDefault="00E007C6" w:rsidP="00933F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007C6" w:rsidP="00933FCC"/>
          <w:p w:rsidR="009C0CCF" w:rsidRDefault="00E007C6" w:rsidP="00933F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007C6" w:rsidP="00933FCC">
            <w:pPr>
              <w:rPr>
                <w:b/>
              </w:rPr>
            </w:pPr>
          </w:p>
        </w:tc>
      </w:tr>
      <w:tr w:rsidR="006C063C" w:rsidTr="00345119">
        <w:tc>
          <w:tcPr>
            <w:tcW w:w="9576" w:type="dxa"/>
          </w:tcPr>
          <w:p w:rsidR="008423E4" w:rsidRPr="00A8133F" w:rsidRDefault="00E007C6" w:rsidP="00933F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007C6" w:rsidP="00933FCC"/>
          <w:p w:rsidR="008423E4" w:rsidRDefault="00E007C6" w:rsidP="00933F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1634 amends the Tax </w:t>
            </w:r>
            <w:r>
              <w:t>C</w:t>
            </w:r>
            <w:r>
              <w:t>ode to authorize the commissioners court of a county with a population of 110,000 or more through which the Guadalupe River flows to impose a county hotel occupancy tax</w:t>
            </w:r>
            <w:r>
              <w:t>. The bill caps the rate of the tax at</w:t>
            </w:r>
            <w:r>
              <w:t xml:space="preserve"> seven pe</w:t>
            </w:r>
            <w:r>
              <w:t>rcent of the price paid for a room in a hotel</w:t>
            </w:r>
            <w:r>
              <w:t xml:space="preserve"> but caps the tax rate at</w:t>
            </w:r>
            <w:r>
              <w:t xml:space="preserve"> two percent of that price if the hotel is located in a municipality that imposes a municipal hotel occupancy tax</w:t>
            </w:r>
            <w:r>
              <w:t xml:space="preserve"> applicable to the hotel</w:t>
            </w:r>
            <w:r>
              <w:t xml:space="preserve"> or</w:t>
            </w:r>
            <w:r>
              <w:t xml:space="preserve"> if the hotel is located </w:t>
            </w:r>
            <w:r>
              <w:t xml:space="preserve">in </w:t>
            </w:r>
            <w:r w:rsidRPr="0098379F">
              <w:t>the extraterritori</w:t>
            </w:r>
            <w:r w:rsidRPr="0098379F">
              <w:t xml:space="preserve">al jurisdiction of a municipality </w:t>
            </w:r>
            <w:r>
              <w:t xml:space="preserve">with a population of less than 35,000 </w:t>
            </w:r>
            <w:r w:rsidRPr="0098379F">
              <w:t xml:space="preserve">that imposes </w:t>
            </w:r>
            <w:r>
              <w:t xml:space="preserve">such </w:t>
            </w:r>
            <w:r w:rsidRPr="0098379F">
              <w:t>a</w:t>
            </w:r>
            <w:r>
              <w:t xml:space="preserve"> </w:t>
            </w:r>
            <w:r w:rsidRPr="0098379F">
              <w:t>tax</w:t>
            </w:r>
            <w:r>
              <w:t xml:space="preserve"> in th</w:t>
            </w:r>
            <w:r>
              <w:t>at</w:t>
            </w:r>
            <w:r>
              <w:t xml:space="preserve"> jurisdiction</w:t>
            </w:r>
            <w:r>
              <w:t>.</w:t>
            </w:r>
          </w:p>
          <w:p w:rsidR="008423E4" w:rsidRPr="00835628" w:rsidRDefault="00E007C6" w:rsidP="00933FCC">
            <w:pPr>
              <w:rPr>
                <w:b/>
              </w:rPr>
            </w:pPr>
          </w:p>
        </w:tc>
      </w:tr>
      <w:tr w:rsidR="006C063C" w:rsidTr="00345119">
        <w:tc>
          <w:tcPr>
            <w:tcW w:w="9576" w:type="dxa"/>
          </w:tcPr>
          <w:p w:rsidR="008423E4" w:rsidRPr="00A8133F" w:rsidRDefault="00E007C6" w:rsidP="00933F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007C6" w:rsidP="00933FCC"/>
          <w:p w:rsidR="008423E4" w:rsidRPr="003624F2" w:rsidRDefault="00E007C6" w:rsidP="00933F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E007C6" w:rsidP="00933FCC">
            <w:pPr>
              <w:rPr>
                <w:b/>
              </w:rPr>
            </w:pPr>
          </w:p>
        </w:tc>
      </w:tr>
      <w:tr w:rsidR="006C063C" w:rsidTr="00345119">
        <w:tc>
          <w:tcPr>
            <w:tcW w:w="9576" w:type="dxa"/>
          </w:tcPr>
          <w:p w:rsidR="0023224F" w:rsidRDefault="00E007C6" w:rsidP="00933FC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</w:t>
            </w:r>
            <w:r>
              <w:rPr>
                <w:b/>
                <w:u w:val="single"/>
              </w:rPr>
              <w:t>TUTE</w:t>
            </w:r>
          </w:p>
          <w:p w:rsidR="00526EE7" w:rsidRDefault="00E007C6" w:rsidP="00933FCC">
            <w:pPr>
              <w:jc w:val="both"/>
            </w:pPr>
          </w:p>
          <w:p w:rsidR="00526EE7" w:rsidRDefault="00E007C6" w:rsidP="00933FCC">
            <w:pPr>
              <w:jc w:val="both"/>
            </w:pPr>
            <w:r>
              <w:t>While C.S.H.B. 1634 may differ from the original in minor or nonsubstantive ways, the following summarizes the substantial differences between the introduced and committee substitute versions of the bill.</w:t>
            </w:r>
          </w:p>
          <w:p w:rsidR="00526EE7" w:rsidRDefault="00E007C6" w:rsidP="00933FCC">
            <w:pPr>
              <w:jc w:val="both"/>
            </w:pPr>
          </w:p>
          <w:p w:rsidR="00526EE7" w:rsidRDefault="00E007C6" w:rsidP="00933FCC">
            <w:pPr>
              <w:jc w:val="both"/>
            </w:pPr>
            <w:r>
              <w:t xml:space="preserve">The substitute includes </w:t>
            </w:r>
            <w:r w:rsidRPr="006A47CF">
              <w:t>a cap on the rate of</w:t>
            </w:r>
            <w:r w:rsidRPr="006A47CF">
              <w:t xml:space="preserve"> the tax</w:t>
            </w:r>
            <w:r>
              <w:t xml:space="preserve"> authorized by the bill's provisions</w:t>
            </w:r>
            <w:r w:rsidRPr="00526EE7">
              <w:t>.</w:t>
            </w:r>
          </w:p>
          <w:p w:rsidR="00526EE7" w:rsidRPr="00526EE7" w:rsidRDefault="00E007C6" w:rsidP="00933FCC">
            <w:pPr>
              <w:jc w:val="both"/>
            </w:pPr>
          </w:p>
        </w:tc>
      </w:tr>
      <w:tr w:rsidR="006C063C" w:rsidTr="00345119">
        <w:tc>
          <w:tcPr>
            <w:tcW w:w="9576" w:type="dxa"/>
          </w:tcPr>
          <w:p w:rsidR="0023224F" w:rsidRPr="009C1E9A" w:rsidRDefault="00E007C6" w:rsidP="00933FCC">
            <w:pPr>
              <w:rPr>
                <w:b/>
                <w:u w:val="single"/>
              </w:rPr>
            </w:pPr>
          </w:p>
        </w:tc>
      </w:tr>
      <w:tr w:rsidR="006C063C" w:rsidTr="00345119">
        <w:tc>
          <w:tcPr>
            <w:tcW w:w="9576" w:type="dxa"/>
          </w:tcPr>
          <w:p w:rsidR="0023224F" w:rsidRPr="0023224F" w:rsidRDefault="00E007C6" w:rsidP="00933FCC">
            <w:pPr>
              <w:jc w:val="both"/>
            </w:pPr>
          </w:p>
        </w:tc>
      </w:tr>
    </w:tbl>
    <w:p w:rsidR="008423E4" w:rsidRPr="00BE0E75" w:rsidRDefault="00E007C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007C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07C6">
      <w:r>
        <w:separator/>
      </w:r>
    </w:p>
  </w:endnote>
  <w:endnote w:type="continuationSeparator" w:id="0">
    <w:p w:rsidR="00000000" w:rsidRDefault="00E0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0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C063C" w:rsidTr="009C1E9A">
      <w:trPr>
        <w:cantSplit/>
      </w:trPr>
      <w:tc>
        <w:tcPr>
          <w:tcW w:w="0" w:type="pct"/>
        </w:tcPr>
        <w:p w:rsidR="00137D90" w:rsidRDefault="00E007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007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007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007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007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063C" w:rsidTr="009C1E9A">
      <w:trPr>
        <w:cantSplit/>
      </w:trPr>
      <w:tc>
        <w:tcPr>
          <w:tcW w:w="0" w:type="pct"/>
        </w:tcPr>
        <w:p w:rsidR="00EC379B" w:rsidRDefault="00E007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007C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27987</w:t>
          </w:r>
        </w:p>
      </w:tc>
      <w:tc>
        <w:tcPr>
          <w:tcW w:w="2453" w:type="pct"/>
        </w:tcPr>
        <w:p w:rsidR="00EC379B" w:rsidRDefault="00E007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19.107.925</w:t>
          </w:r>
          <w:r>
            <w:fldChar w:fldCharType="end"/>
          </w:r>
        </w:p>
      </w:tc>
    </w:tr>
    <w:tr w:rsidR="006C063C" w:rsidTr="009C1E9A">
      <w:trPr>
        <w:cantSplit/>
      </w:trPr>
      <w:tc>
        <w:tcPr>
          <w:tcW w:w="0" w:type="pct"/>
        </w:tcPr>
        <w:p w:rsidR="00EC379B" w:rsidRDefault="00E007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007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25945</w:t>
          </w:r>
        </w:p>
      </w:tc>
      <w:tc>
        <w:tcPr>
          <w:tcW w:w="2453" w:type="pct"/>
        </w:tcPr>
        <w:p w:rsidR="00EC379B" w:rsidRDefault="00E007C6" w:rsidP="006D504F">
          <w:pPr>
            <w:pStyle w:val="Footer"/>
            <w:rPr>
              <w:rStyle w:val="PageNumber"/>
            </w:rPr>
          </w:pPr>
        </w:p>
        <w:p w:rsidR="00EC379B" w:rsidRDefault="00E007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063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007C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007C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007C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0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07C6">
      <w:r>
        <w:separator/>
      </w:r>
    </w:p>
  </w:footnote>
  <w:footnote w:type="continuationSeparator" w:id="0">
    <w:p w:rsidR="00000000" w:rsidRDefault="00E0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0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0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0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3C"/>
    <w:rsid w:val="006C063C"/>
    <w:rsid w:val="00E0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E8B7F-CA4F-4019-8EAA-DCD12D70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16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1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16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1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16B8"/>
    <w:rPr>
      <w:b/>
      <w:bCs/>
    </w:rPr>
  </w:style>
  <w:style w:type="character" w:styleId="Hyperlink">
    <w:name w:val="Hyperlink"/>
    <w:basedOn w:val="DefaultParagraphFont"/>
    <w:unhideWhenUsed/>
    <w:rsid w:val="00983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1724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HB01634 (Committee Report (Substituted))</vt:lpstr>
    </vt:vector>
  </TitlesOfParts>
  <Company>State of Texas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27987</dc:subject>
  <dc:creator>State of Texas</dc:creator>
  <dc:description>HB 1634 by Kuempel-(H)Ways &amp; Means (Substitute Document Number: 86R 25945)</dc:description>
  <cp:lastModifiedBy>Stacey Nicchio</cp:lastModifiedBy>
  <cp:revision>2</cp:revision>
  <cp:lastPrinted>2003-11-26T17:21:00Z</cp:lastPrinted>
  <dcterms:created xsi:type="dcterms:W3CDTF">2019-04-18T23:34:00Z</dcterms:created>
  <dcterms:modified xsi:type="dcterms:W3CDTF">2019-04-18T23:34:00Z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19.107.925</vt:lpwstr>
  </property>
</Properties>
</file>